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AFA" w:rsidRPr="005D0AFA" w:rsidRDefault="005D0AFA" w:rsidP="00D404BB">
      <w:pPr>
        <w:spacing w:after="27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ru-RU"/>
        </w:rPr>
        <w:t>Что такое ППЖ и как с ним поступать?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Среди тех, кто содержит скот в частных подворья, на фермах и крупных сельхозпредприятиях, после принятия Федерального закона «О побочных продуктах животноводства и о внесении изменений в отдельные законодательные акты Российской Федерации», не утихают споры: так что же т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акое ППЖ и как с ними поступать?</w:t>
      </w: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ный законодательный а</w:t>
      </w:r>
      <w:proofErr w:type="gramStart"/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кт вст</w:t>
      </w:r>
      <w:proofErr w:type="gramEnd"/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упил</w:t>
      </w: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силу с 1 марта 2023 года, и Управление Россельхознадзора по 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Иркутской области и Республике Бурятия</w:t>
      </w: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очередно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й раз разъясняет его постулаты.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ППЖ — побочные продукты животноводства (вещества, образуемые при содержании сельскохозяйственных животных, включая навоз, помет, подстилку, стоки, и используемые в сель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скохозяйственном производстве).</w:t>
      </w:r>
    </w:p>
    <w:p w:rsidR="00D404BB" w:rsidRPr="00D404BB" w:rsidRDefault="00D404BB" w:rsidP="00D404B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Участники Закона о побочных продуктах животноводства:</w:t>
      </w:r>
    </w:p>
    <w:p w:rsidR="00D404BB" w:rsidRPr="00D404BB" w:rsidRDefault="009D60BF" w:rsidP="00D404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ю</w:t>
      </w:r>
      <w:bookmarkStart w:id="0" w:name="_GoBack"/>
      <w:bookmarkEnd w:id="0"/>
      <w:r w:rsidR="00D404BB" w:rsidRPr="00D404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ридические лица;</w:t>
      </w:r>
    </w:p>
    <w:p w:rsidR="00D404BB" w:rsidRPr="00D404BB" w:rsidRDefault="00D404BB" w:rsidP="00D404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индивидуальные предприниматели</w:t>
      </w:r>
      <w:r w:rsidRPr="00D404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</w:t>
      </w:r>
    </w:p>
    <w:p w:rsidR="00D404BB" w:rsidRPr="00D404BB" w:rsidRDefault="00D404BB" w:rsidP="00D404BB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крестьянские (фермерские) хозяйства без образования юридического лица</w:t>
      </w:r>
      <w:r w:rsidRPr="00D404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</w:p>
    <w:p w:rsidR="00D404BB" w:rsidRPr="002D193B" w:rsidRDefault="00D404BB" w:rsidP="00D404B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осуществляющие производство сельскохозяйственной продукции, самостоятельно осуществляют отнесение веществ, образуемых при содержании сельскохозяйственных животных, к побочным продуктам животноводства или отходам независимо от факта включения таких веществ в федеральный классификационный каталог отходов.</w:t>
      </w:r>
    </w:p>
    <w:p w:rsidR="00D404BB" w:rsidRPr="002D193B" w:rsidRDefault="00D404BB" w:rsidP="00D404B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212121"/>
          <w:sz w:val="20"/>
          <w:szCs w:val="20"/>
          <w:lang w:eastAsia="ru-RU"/>
        </w:rPr>
      </w:pPr>
      <w:r w:rsidRPr="002D193B">
        <w:rPr>
          <w:rFonts w:ascii="Roboto" w:eastAsia="Times New Roman" w:hAnsi="Roboto" w:cs="Times New Roman"/>
          <w:b/>
          <w:bCs/>
          <w:color w:val="000000"/>
          <w:sz w:val="20"/>
          <w:szCs w:val="20"/>
          <w:lang w:eastAsia="ru-RU"/>
        </w:rPr>
        <w:t>Внимание! Граждане и личные подсобные хозяйства не являются участниками Закона!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объектах содержания </w:t>
      </w:r>
      <w:proofErr w:type="spellStart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сельхозживотных</w:t>
      </w:r>
      <w:proofErr w:type="spellEnd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должны быть оборудованы специализированные площадки, где ППЖ накапливаются, выдерживаются, компостируются или перерабатываются с применением химических и (или) биолог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ических препаратов или добавок.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В обработанных и переработанных ППЖ не допускается наличие патогенных и болезнетворных микроорганизмов и паразитов (утверждены специальные нормативы!</w:t>
      </w:r>
      <w:proofErr w:type="gramEnd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Их соблюдение должно быть подтверждено результатами лабораторных исследований).</w:t>
      </w:r>
      <w:proofErr w:type="gramEnd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Затем разрешено внесение в почву для обеспечения вос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производства плодородия земель.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Условия внесения ППЖ: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— внесение в почву земель сельскохозяйственного назначения должно осуществляться на расстоянии не менее 300 ме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тров от границ жилой застройки;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— объемы и периодичность внесения в почву земель сельскохозяйственного назначения должны исключать смыв питательных веществ в подземные и п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оверхностные водные объекты;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— допускается внесение в почву даже зимой при высоте с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нежного покрова 20 сантиметров;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—  вносятся в почву земель сельскохозяйственного назначения, относящихся к сельскохозяйственным угодьям, посредством равномерного внесения по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всей площади указанных земель;</w:t>
      </w:r>
    </w:p>
    <w:p w:rsidR="005D0AFA" w:rsidRPr="002D193B" w:rsidRDefault="005D0AFA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— использование ППЖ осуществляется на основании технических условий, утвержденных их изготовителем, определяющих характеристики побочных продуктов животноводства, способы их обработки, переработки и условия использования, методы контро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ля и требования к безопасности.</w:t>
      </w:r>
    </w:p>
    <w:p w:rsidR="009D60BF" w:rsidRDefault="005D0AFA" w:rsidP="002D193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Одно из основных достижений закона: </w:t>
      </w:r>
      <w:proofErr w:type="spellStart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хозсубъект</w:t>
      </w:r>
      <w:proofErr w:type="spellEnd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сам определяет, что образуется у него при содержании </w:t>
      </w:r>
      <w:proofErr w:type="spellStart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сельхозживотных</w:t>
      </w:r>
      <w:proofErr w:type="spellEnd"/>
      <w:r w:rsidR="009D60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— ППЖ или отходы.</w:t>
      </w:r>
    </w:p>
    <w:p w:rsidR="00D404BB" w:rsidRPr="002D193B" w:rsidRDefault="005D0AFA" w:rsidP="002D193B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отходы, то они утилизируются в порядке, прописанном ветеринарным законодательством. Если ППЖ, то юридические лица, индивидуальные предприниматели, крестьянские (фермерские) хозяйства без образования юридического лица, осуществляющие производство сельскохозяйственной продукции, должны уведомить </w:t>
      </w:r>
      <w:proofErr w:type="spellStart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Россельхознадзор</w:t>
      </w:r>
      <w:proofErr w:type="spellEnd"/>
      <w:r w:rsidRPr="005D0AF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их объемах, дате образования, планируемых сроках использования или передаче иным лицам</w:t>
      </w:r>
      <w:r w:rsidR="00D404BB"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04BB" w:rsidRPr="00D404BB" w:rsidRDefault="00D404BB" w:rsidP="00D404B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Определено только 3 способа подачи уведомления:</w:t>
      </w:r>
    </w:p>
    <w:p w:rsidR="00D404BB" w:rsidRPr="00D404BB" w:rsidRDefault="00D404BB" w:rsidP="00D404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подаются лично;</w:t>
      </w:r>
    </w:p>
    <w:p w:rsidR="00D404BB" w:rsidRPr="00D404BB" w:rsidRDefault="00D404BB" w:rsidP="00D404B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подаются почтовой связью с уведомлением о вручении;</w:t>
      </w:r>
    </w:p>
    <w:p w:rsidR="00D404BB" w:rsidRPr="002D193B" w:rsidRDefault="00D404BB" w:rsidP="002D193B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Style w:val="a6"/>
          <w:rFonts w:ascii="Times New Roman" w:eastAsia="Times New Roman" w:hAnsi="Times New Roman" w:cs="Times New Roman"/>
          <w:b w:val="0"/>
          <w:bCs w:val="0"/>
          <w:sz w:val="20"/>
          <w:szCs w:val="20"/>
          <w:lang w:eastAsia="ru-RU"/>
        </w:rPr>
      </w:pPr>
      <w:r w:rsidRPr="00D404BB">
        <w:rPr>
          <w:rFonts w:ascii="Times New Roman" w:eastAsia="Times New Roman" w:hAnsi="Times New Roman" w:cs="Times New Roman"/>
          <w:sz w:val="20"/>
          <w:szCs w:val="20"/>
          <w:lang w:eastAsia="ru-RU"/>
        </w:rPr>
        <w:t>в форме электронного документа через ФГИС «ЕПГУ»,</w:t>
      </w:r>
      <w:r w:rsidR="009D60B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404BB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подписанного электронной подписью (с 1 марта 2024 года только через ФГИС «ЕПГУ»)</w:t>
      </w:r>
      <w:r w:rsidRPr="002D193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404BB" w:rsidRPr="002D193B" w:rsidRDefault="00D404BB" w:rsidP="00D404BB">
      <w:pPr>
        <w:pStyle w:val="a5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sz w:val="20"/>
          <w:szCs w:val="20"/>
        </w:rPr>
      </w:pPr>
      <w:r w:rsidRPr="002D193B">
        <w:rPr>
          <w:rStyle w:val="a6"/>
          <w:b w:val="0"/>
          <w:sz w:val="20"/>
          <w:szCs w:val="20"/>
        </w:rPr>
        <w:t>Уведомление об отнесении веществ, образуемых при содержании сельскохозяйственных животных, к побочным продуктам животноводства (ППЖ)</w:t>
      </w:r>
      <w:r w:rsidRPr="002D193B">
        <w:rPr>
          <w:rStyle w:val="a6"/>
          <w:sz w:val="20"/>
          <w:szCs w:val="20"/>
        </w:rPr>
        <w:t> </w:t>
      </w:r>
      <w:r w:rsidRPr="002D193B">
        <w:rPr>
          <w:sz w:val="20"/>
          <w:szCs w:val="20"/>
        </w:rPr>
        <w:t xml:space="preserve">направляется </w:t>
      </w:r>
      <w:r w:rsidRPr="002D193B">
        <w:rPr>
          <w:b/>
          <w:sz w:val="20"/>
          <w:szCs w:val="20"/>
        </w:rPr>
        <w:t>ежегодно не позднее 31 декабря текущего календарного года</w:t>
      </w:r>
      <w:r w:rsidRPr="002D193B">
        <w:rPr>
          <w:sz w:val="20"/>
          <w:szCs w:val="20"/>
        </w:rPr>
        <w:t xml:space="preserve"> в территориальное Управление Россельхознадзора </w:t>
      </w:r>
      <w:r w:rsidRPr="002D193B">
        <w:rPr>
          <w:rStyle w:val="a6"/>
          <w:sz w:val="20"/>
          <w:szCs w:val="20"/>
        </w:rPr>
        <w:t>по месту образования побочных продуктов животноводства</w:t>
      </w:r>
      <w:r w:rsidRPr="002D193B">
        <w:rPr>
          <w:sz w:val="20"/>
          <w:szCs w:val="20"/>
        </w:rPr>
        <w:t>!</w:t>
      </w:r>
    </w:p>
    <w:p w:rsidR="00D404BB" w:rsidRPr="002D193B" w:rsidRDefault="00D404BB" w:rsidP="00D404BB">
      <w:pPr>
        <w:pStyle w:val="a5"/>
        <w:shd w:val="clear" w:color="auto" w:fill="FFFFFF"/>
        <w:spacing w:before="0" w:beforeAutospacing="0" w:after="0" w:afterAutospacing="0" w:line="330" w:lineRule="atLeast"/>
        <w:ind w:firstLine="709"/>
        <w:jc w:val="both"/>
        <w:rPr>
          <w:b/>
          <w:sz w:val="20"/>
          <w:szCs w:val="20"/>
        </w:rPr>
      </w:pPr>
      <w:r w:rsidRPr="002D193B">
        <w:rPr>
          <w:rStyle w:val="a6"/>
          <w:b w:val="0"/>
          <w:sz w:val="20"/>
          <w:szCs w:val="20"/>
        </w:rPr>
        <w:t>По всем возникающим вопросам при подаче уведомления необходимо обращаться на официальную электронную почту Управления Россельхознадзора по Иркутской области и Республике Бурятия </w:t>
      </w:r>
      <w:r w:rsidRPr="002D193B">
        <w:rPr>
          <w:sz w:val="20"/>
          <w:szCs w:val="20"/>
        </w:rPr>
        <w:t>rshn12@fsvps.gov.ru</w:t>
      </w:r>
    </w:p>
    <w:p w:rsidR="00D404BB" w:rsidRPr="00D404BB" w:rsidRDefault="00D404BB" w:rsidP="00D404B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04BB" w:rsidRPr="005D0AFA" w:rsidRDefault="00D404BB" w:rsidP="005D0AF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864EE" w:rsidRPr="002D193B" w:rsidRDefault="00A7465F" w:rsidP="002D193B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государственный инспектор</w:t>
      </w:r>
      <w:r w:rsidR="002D193B" w:rsidRPr="002D193B">
        <w:rPr>
          <w:rFonts w:ascii="Times New Roman" w:hAnsi="Times New Roman" w:cs="Times New Roman"/>
          <w:sz w:val="20"/>
          <w:szCs w:val="20"/>
        </w:rPr>
        <w:t xml:space="preserve"> отдела государственного земельного надзора, контроля качества, безопасности зерна и семенного контроля по Иркутской области </w:t>
      </w:r>
      <w:r w:rsidR="009D60BF">
        <w:rPr>
          <w:rFonts w:ascii="Times New Roman" w:hAnsi="Times New Roman" w:cs="Times New Roman"/>
          <w:sz w:val="20"/>
          <w:szCs w:val="20"/>
        </w:rPr>
        <w:t>Кузьмина Марина Валерьевна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0864EE" w:rsidRPr="002D193B" w:rsidSect="005D0AFA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E4433"/>
    <w:multiLevelType w:val="multilevel"/>
    <w:tmpl w:val="59C6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7729E1"/>
    <w:multiLevelType w:val="multilevel"/>
    <w:tmpl w:val="95289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A92"/>
    <w:rsid w:val="00061910"/>
    <w:rsid w:val="000864EE"/>
    <w:rsid w:val="002D193B"/>
    <w:rsid w:val="005D0AFA"/>
    <w:rsid w:val="009D60BF"/>
    <w:rsid w:val="00A7465F"/>
    <w:rsid w:val="00D404BB"/>
    <w:rsid w:val="00ED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A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4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04BB"/>
    <w:rPr>
      <w:b/>
      <w:bCs/>
    </w:rPr>
  </w:style>
  <w:style w:type="character" w:styleId="a7">
    <w:name w:val="Hyperlink"/>
    <w:basedOn w:val="a0"/>
    <w:uiPriority w:val="99"/>
    <w:semiHidden/>
    <w:unhideWhenUsed/>
    <w:rsid w:val="00D404B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AF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40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D404BB"/>
    <w:rPr>
      <w:b/>
      <w:bCs/>
    </w:rPr>
  </w:style>
  <w:style w:type="character" w:styleId="a7">
    <w:name w:val="Hyperlink"/>
    <w:basedOn w:val="a0"/>
    <w:uiPriority w:val="99"/>
    <w:semiHidden/>
    <w:unhideWhenUsed/>
    <w:rsid w:val="00D404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6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2023-07-24T07:33:00Z</dcterms:created>
  <dcterms:modified xsi:type="dcterms:W3CDTF">2023-07-31T08:11:00Z</dcterms:modified>
</cp:coreProperties>
</file>