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F4" w:rsidRPr="00CD4DEB" w:rsidRDefault="00CD4DEB" w:rsidP="00CD4DEB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04.10.2021 №789</w:t>
      </w:r>
    </w:p>
    <w:p w:rsidR="005179F4" w:rsidRPr="00CD4DEB" w:rsidRDefault="00CD4DEB" w:rsidP="00CD4DE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79F4" w:rsidRPr="00CD4DEB" w:rsidRDefault="00CD4DEB" w:rsidP="00CD4DE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ИРКУТСКАЯ ОБЛАСТЬ</w:t>
      </w:r>
    </w:p>
    <w:p w:rsidR="00CD4DEB" w:rsidRPr="00CD4DEB" w:rsidRDefault="00CD4DEB" w:rsidP="00CD4DE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5179F4" w:rsidRPr="00CD4DEB" w:rsidRDefault="00CD4DEB" w:rsidP="00CD4DE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5179F4" w:rsidRPr="00CD4DEB" w:rsidRDefault="00CD4DEB" w:rsidP="00CD4DE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АДМИНИСТРАЦИЯ</w:t>
      </w:r>
    </w:p>
    <w:p w:rsidR="005179F4" w:rsidRPr="00CD4DEB" w:rsidRDefault="00CD4DEB" w:rsidP="00CD4DEB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ПОСТАНОВЛЕНИЕ</w:t>
      </w:r>
    </w:p>
    <w:p w:rsidR="005179F4" w:rsidRPr="00CD4DEB" w:rsidRDefault="005179F4" w:rsidP="00CD4DEB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5179F4" w:rsidRPr="00CD4DEB" w:rsidRDefault="005179F4" w:rsidP="00CD4DEB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B10BF9" w:rsidRPr="00CD4DEB" w:rsidRDefault="00CD4DEB" w:rsidP="00CD4DEB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ДОРОЖНОГО ХОЗЯЙСТВА» НА 2020-2024 ГГ.</w:t>
      </w:r>
    </w:p>
    <w:p w:rsidR="00B10BF9" w:rsidRPr="00CD4DEB" w:rsidRDefault="00B10BF9" w:rsidP="00CD4DEB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A5463F" w:rsidRDefault="00D43BDA" w:rsidP="00CD4DEB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8"/>
        </w:rPr>
      </w:pPr>
      <w:r w:rsidRPr="00CD4DEB">
        <w:rPr>
          <w:rFonts w:ascii="Arial" w:hAnsi="Arial" w:cs="Arial"/>
          <w:sz w:val="24"/>
          <w:szCs w:val="24"/>
        </w:rPr>
        <w:t xml:space="preserve">В </w:t>
      </w:r>
      <w:r w:rsidR="000414A1" w:rsidRPr="00CD4DEB">
        <w:rPr>
          <w:rFonts w:ascii="Arial" w:hAnsi="Arial" w:cs="Arial"/>
          <w:sz w:val="24"/>
          <w:szCs w:val="24"/>
        </w:rPr>
        <w:t xml:space="preserve"> целях бюджетного планирования</w:t>
      </w:r>
      <w:r w:rsidR="001A78E2" w:rsidRPr="00CD4DEB">
        <w:rPr>
          <w:rFonts w:ascii="Arial" w:hAnsi="Arial" w:cs="Arial"/>
          <w:sz w:val="24"/>
          <w:szCs w:val="24"/>
        </w:rPr>
        <w:t>, в соответствии со статьей 179 Бюджетного кодекса Российской Федерации, руководствуясь статьей 28 Устава Зиминского городского муниципального образования,</w:t>
      </w:r>
      <w:r w:rsidR="00A5463F" w:rsidRPr="00CD4DEB">
        <w:rPr>
          <w:rFonts w:ascii="Arial" w:hAnsi="Arial" w:cs="Arial"/>
          <w:sz w:val="24"/>
          <w:szCs w:val="24"/>
        </w:rPr>
        <w:t xml:space="preserve"> администрация </w:t>
      </w:r>
      <w:r w:rsidR="00A5463F" w:rsidRPr="00CD4DEB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CD4DEB" w:rsidRPr="00CD4DEB" w:rsidRDefault="00CD4DEB" w:rsidP="00CD4DEB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A5463F" w:rsidRPr="00CD4DEB" w:rsidRDefault="00A5463F" w:rsidP="00CD4DEB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4DEB">
        <w:rPr>
          <w:rFonts w:ascii="Arial" w:hAnsi="Arial" w:cs="Arial"/>
          <w:b/>
          <w:sz w:val="32"/>
          <w:szCs w:val="32"/>
        </w:rPr>
        <w:t>ПОСТАНОВЛЯЕТ:</w:t>
      </w:r>
    </w:p>
    <w:p w:rsidR="00CD4DEB" w:rsidRPr="00CD4DEB" w:rsidRDefault="00CD4DEB" w:rsidP="00CD4DEB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79F4" w:rsidRPr="00CD4DEB" w:rsidRDefault="00B10BF9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>1</w:t>
      </w:r>
      <w:r w:rsidR="005179F4" w:rsidRPr="00CD4DEB">
        <w:rPr>
          <w:rFonts w:ascii="Arial" w:hAnsi="Arial" w:cs="Arial"/>
          <w:sz w:val="24"/>
          <w:szCs w:val="24"/>
        </w:rPr>
        <w:t xml:space="preserve">. </w:t>
      </w:r>
      <w:r w:rsidR="001A78E2" w:rsidRPr="00CD4DEB">
        <w:rPr>
          <w:rFonts w:ascii="Arial" w:hAnsi="Arial" w:cs="Arial"/>
          <w:sz w:val="24"/>
          <w:szCs w:val="24"/>
        </w:rPr>
        <w:t xml:space="preserve">Внести </w:t>
      </w:r>
      <w:r w:rsidR="000414A1" w:rsidRPr="00CD4DEB">
        <w:rPr>
          <w:rFonts w:ascii="Arial" w:hAnsi="Arial" w:cs="Arial"/>
          <w:sz w:val="24"/>
          <w:szCs w:val="24"/>
        </w:rPr>
        <w:t xml:space="preserve"> изменения </w:t>
      </w:r>
      <w:r w:rsidR="001A78E2" w:rsidRPr="00CD4DEB">
        <w:rPr>
          <w:rFonts w:ascii="Arial" w:hAnsi="Arial" w:cs="Arial"/>
          <w:sz w:val="24"/>
          <w:szCs w:val="24"/>
        </w:rPr>
        <w:t>в</w:t>
      </w:r>
      <w:r w:rsidR="005179F4" w:rsidRPr="00CD4DEB">
        <w:rPr>
          <w:rFonts w:ascii="Arial" w:hAnsi="Arial" w:cs="Arial"/>
          <w:sz w:val="24"/>
          <w:szCs w:val="24"/>
        </w:rPr>
        <w:t xml:space="preserve"> муниципальную программу Зиминского городского муниципального образования «Развитие дорожного хозяйства» на 20</w:t>
      </w:r>
      <w:r w:rsidR="00F45E38" w:rsidRPr="00CD4DEB">
        <w:rPr>
          <w:rFonts w:ascii="Arial" w:hAnsi="Arial" w:cs="Arial"/>
          <w:sz w:val="24"/>
          <w:szCs w:val="24"/>
        </w:rPr>
        <w:t>20-2024</w:t>
      </w:r>
      <w:r w:rsidR="005179F4" w:rsidRPr="00CD4DEB">
        <w:rPr>
          <w:rFonts w:ascii="Arial" w:hAnsi="Arial" w:cs="Arial"/>
          <w:sz w:val="24"/>
          <w:szCs w:val="24"/>
        </w:rPr>
        <w:t>гг.</w:t>
      </w:r>
      <w:r w:rsidR="001A78E2" w:rsidRPr="00CD4DEB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Зиминского городского муниципального образования от </w:t>
      </w:r>
      <w:r w:rsidR="00F45E38" w:rsidRPr="00CD4DEB">
        <w:rPr>
          <w:rFonts w:ascii="Arial" w:hAnsi="Arial" w:cs="Arial"/>
          <w:sz w:val="24"/>
          <w:szCs w:val="24"/>
        </w:rPr>
        <w:t>31.10.2019</w:t>
      </w:r>
      <w:r w:rsidR="00F12F13" w:rsidRPr="00CD4DEB">
        <w:rPr>
          <w:rFonts w:ascii="Arial" w:hAnsi="Arial" w:cs="Arial"/>
          <w:sz w:val="24"/>
          <w:szCs w:val="24"/>
        </w:rPr>
        <w:t xml:space="preserve"> </w:t>
      </w:r>
      <w:r w:rsidR="001A78E2" w:rsidRPr="00CD4DEB">
        <w:rPr>
          <w:rFonts w:ascii="Arial" w:hAnsi="Arial" w:cs="Arial"/>
          <w:sz w:val="24"/>
          <w:szCs w:val="24"/>
        </w:rPr>
        <w:t xml:space="preserve"> № </w:t>
      </w:r>
      <w:r w:rsidR="00F45E38" w:rsidRPr="00CD4DEB">
        <w:rPr>
          <w:rFonts w:ascii="Arial" w:hAnsi="Arial" w:cs="Arial"/>
          <w:sz w:val="24"/>
          <w:szCs w:val="24"/>
        </w:rPr>
        <w:t>1118</w:t>
      </w:r>
      <w:r w:rsidR="00841E81" w:rsidRPr="00CD4DEB">
        <w:rPr>
          <w:rFonts w:ascii="Arial" w:hAnsi="Arial" w:cs="Arial"/>
          <w:sz w:val="24"/>
          <w:szCs w:val="24"/>
        </w:rPr>
        <w:t>,</w:t>
      </w:r>
      <w:r w:rsidR="000414A1" w:rsidRPr="00CD4DEB">
        <w:rPr>
          <w:rFonts w:ascii="Arial" w:hAnsi="Arial" w:cs="Arial"/>
          <w:sz w:val="24"/>
          <w:szCs w:val="24"/>
        </w:rPr>
        <w:t xml:space="preserve">  изложив ее в новой редакции (прилагается)</w:t>
      </w:r>
      <w:r w:rsidR="001A5080" w:rsidRPr="00CD4DEB">
        <w:rPr>
          <w:rFonts w:ascii="Arial" w:hAnsi="Arial" w:cs="Arial"/>
          <w:sz w:val="24"/>
          <w:szCs w:val="24"/>
        </w:rPr>
        <w:t>.</w:t>
      </w:r>
    </w:p>
    <w:p w:rsidR="0074776A" w:rsidRPr="00CD4DEB" w:rsidRDefault="0074776A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>2. Признать утратившими силу постановлени</w:t>
      </w:r>
      <w:r w:rsidR="000C4392" w:rsidRPr="00CD4DEB">
        <w:rPr>
          <w:rFonts w:ascii="Arial" w:hAnsi="Arial" w:cs="Arial"/>
          <w:sz w:val="24"/>
          <w:szCs w:val="24"/>
        </w:rPr>
        <w:t>я</w:t>
      </w:r>
      <w:r w:rsidRPr="00CD4DEB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 :</w:t>
      </w:r>
    </w:p>
    <w:p w:rsidR="0074776A" w:rsidRPr="00CD4DEB" w:rsidRDefault="0074776A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 xml:space="preserve">- </w:t>
      </w:r>
      <w:r w:rsidR="00700167"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от 11.03.2020 № 192 «О внесении изменений в муниципальную программу Зиминского городского муниципального образования 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700167" w:rsidRPr="00CD4DEB">
        <w:rPr>
          <w:rFonts w:ascii="Arial" w:hAnsi="Arial" w:cs="Arial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 гг.»</w:t>
      </w:r>
      <w:r w:rsidR="00700167" w:rsidRPr="00CD4DEB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700167" w:rsidRPr="00CD4DEB" w:rsidRDefault="00700167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4DEB">
        <w:rPr>
          <w:rFonts w:ascii="Arial" w:hAnsi="Arial" w:cs="Arial"/>
          <w:sz w:val="24"/>
          <w:szCs w:val="24"/>
        </w:rPr>
        <w:t xml:space="preserve">-  </w:t>
      </w:r>
      <w:r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 от 31.03.2020 № 280 «О внесении изменений в муниципальную программу Зиминского городского муниципального образования 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CD4DEB">
        <w:rPr>
          <w:rFonts w:ascii="Arial" w:hAnsi="Arial" w:cs="Arial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 гг.»;</w:t>
      </w:r>
    </w:p>
    <w:p w:rsidR="00335603" w:rsidRPr="00CD4DEB" w:rsidRDefault="00335603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- от 16.02.2021 № 97 «О внесении изменений в муниципальную программу Зиминского городского муниципального образования 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CD4DEB">
        <w:rPr>
          <w:rFonts w:ascii="Arial" w:hAnsi="Arial" w:cs="Arial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CD4DEB">
        <w:rPr>
          <w:rFonts w:ascii="Arial" w:hAnsi="Arial" w:cs="Arial"/>
          <w:sz w:val="24"/>
          <w:szCs w:val="24"/>
          <w:shd w:val="clear" w:color="auto" w:fill="FFFFFF"/>
        </w:rPr>
        <w:t xml:space="preserve"> гг.».</w:t>
      </w:r>
    </w:p>
    <w:p w:rsidR="00E316B3" w:rsidRPr="00CD4DEB" w:rsidRDefault="00E316B3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4DEB">
        <w:rPr>
          <w:rFonts w:ascii="Arial" w:hAnsi="Arial" w:cs="Arial"/>
          <w:sz w:val="24"/>
          <w:szCs w:val="24"/>
          <w:shd w:val="clear" w:color="auto" w:fill="FFFFFF"/>
        </w:rPr>
        <w:t>- от 22.06.2021 № 501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9F31B1" w:rsidRPr="00CD4DEB" w:rsidRDefault="009F31B1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4DEB">
        <w:rPr>
          <w:rFonts w:ascii="Arial" w:hAnsi="Arial" w:cs="Arial"/>
          <w:sz w:val="24"/>
          <w:szCs w:val="24"/>
          <w:shd w:val="clear" w:color="auto" w:fill="FFFFFF"/>
        </w:rPr>
        <w:t>- от 02.07.2021 № 540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394A39" w:rsidRPr="00CD4DEB" w:rsidRDefault="0074776A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>3</w:t>
      </w:r>
      <w:r w:rsidR="00394A39" w:rsidRPr="00CD4DEB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5179F4" w:rsidRPr="00CD4DEB" w:rsidRDefault="0074776A" w:rsidP="00CD4D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lastRenderedPageBreak/>
        <w:t>4</w:t>
      </w:r>
      <w:r w:rsidR="005179F4" w:rsidRPr="00CD4DEB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</w:t>
      </w:r>
      <w:r w:rsidR="00846A48" w:rsidRPr="00CD4DEB">
        <w:rPr>
          <w:rFonts w:ascii="Arial" w:hAnsi="Arial" w:cs="Arial"/>
          <w:sz w:val="24"/>
          <w:szCs w:val="24"/>
        </w:rPr>
        <w:t xml:space="preserve"> возложить на  заместителя </w:t>
      </w:r>
      <w:r w:rsidR="0012593E" w:rsidRPr="00CD4DEB">
        <w:rPr>
          <w:rFonts w:ascii="Arial" w:hAnsi="Arial" w:cs="Arial"/>
          <w:sz w:val="24"/>
          <w:szCs w:val="24"/>
        </w:rPr>
        <w:t xml:space="preserve">мэра городского округа по вопросам </w:t>
      </w:r>
      <w:r w:rsidR="000414A1" w:rsidRPr="00CD4DEB">
        <w:rPr>
          <w:rFonts w:ascii="Arial" w:hAnsi="Arial" w:cs="Arial"/>
          <w:sz w:val="24"/>
          <w:szCs w:val="24"/>
        </w:rPr>
        <w:t xml:space="preserve"> ж</w:t>
      </w:r>
      <w:r w:rsidR="001F155C" w:rsidRPr="00CD4DEB">
        <w:rPr>
          <w:rFonts w:ascii="Arial" w:hAnsi="Arial" w:cs="Arial"/>
          <w:sz w:val="24"/>
          <w:szCs w:val="24"/>
        </w:rPr>
        <w:t>илищно-коммунального хозяйства</w:t>
      </w:r>
      <w:r w:rsidR="005179F4" w:rsidRPr="00CD4DEB">
        <w:rPr>
          <w:rFonts w:ascii="Arial" w:hAnsi="Arial" w:cs="Arial"/>
          <w:sz w:val="24"/>
          <w:szCs w:val="24"/>
        </w:rPr>
        <w:t>.</w:t>
      </w:r>
    </w:p>
    <w:p w:rsidR="005179F4" w:rsidRPr="00CD4DEB" w:rsidRDefault="005179F4" w:rsidP="00CD4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5179F4" w:rsidRPr="00CD4DEB" w:rsidRDefault="005179F4" w:rsidP="00CD4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C5992" w:rsidRPr="00CD4DEB" w:rsidRDefault="005C5992" w:rsidP="00CD4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79F4" w:rsidRPr="00CD4DEB" w:rsidRDefault="00116092" w:rsidP="00CD4D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4DEB">
        <w:rPr>
          <w:rFonts w:ascii="Arial" w:hAnsi="Arial" w:cs="Arial"/>
          <w:bCs/>
          <w:sz w:val="24"/>
          <w:szCs w:val="24"/>
        </w:rPr>
        <w:t>М</w:t>
      </w:r>
      <w:r w:rsidR="0002367D" w:rsidRPr="00CD4DEB">
        <w:rPr>
          <w:rFonts w:ascii="Arial" w:hAnsi="Arial" w:cs="Arial"/>
          <w:bCs/>
          <w:sz w:val="24"/>
          <w:szCs w:val="24"/>
        </w:rPr>
        <w:t>эр</w:t>
      </w:r>
      <w:r w:rsidR="005179F4" w:rsidRPr="00CD4DEB">
        <w:rPr>
          <w:rFonts w:ascii="Arial" w:hAnsi="Arial" w:cs="Arial"/>
          <w:bCs/>
          <w:sz w:val="24"/>
          <w:szCs w:val="24"/>
        </w:rPr>
        <w:t xml:space="preserve"> Зиминского городского </w:t>
      </w:r>
    </w:p>
    <w:p w:rsidR="00CD4DEB" w:rsidRDefault="005179F4" w:rsidP="00CD4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D4DEB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9F31B1" w:rsidRPr="00CD4DEB" w:rsidRDefault="00116092" w:rsidP="00CD4D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  <w:sectPr w:rsidR="009F31B1" w:rsidRPr="00CD4DEB" w:rsidSect="00D76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D4DEB">
        <w:rPr>
          <w:rFonts w:ascii="Arial" w:hAnsi="Arial" w:cs="Arial"/>
          <w:bCs/>
          <w:sz w:val="24"/>
          <w:szCs w:val="24"/>
        </w:rPr>
        <w:t>А.Н. Коновалов</w:t>
      </w:r>
    </w:p>
    <w:p w:rsidR="00507D8C" w:rsidRPr="00CD4DEB" w:rsidRDefault="00507D8C" w:rsidP="00CD4DEB">
      <w:pPr>
        <w:spacing w:after="0" w:line="240" w:lineRule="auto"/>
        <w:jc w:val="right"/>
        <w:rPr>
          <w:rFonts w:ascii="Courier New" w:eastAsia="Arial Unicode MS" w:hAnsi="Courier New" w:cs="Courier New"/>
        </w:rPr>
      </w:pPr>
      <w:r w:rsidRPr="00CD4DEB">
        <w:rPr>
          <w:rFonts w:ascii="Arial" w:hAnsi="Arial" w:cs="Arial"/>
        </w:rPr>
        <w:lastRenderedPageBreak/>
        <w:t xml:space="preserve">                                                                                               </w:t>
      </w:r>
      <w:r w:rsidRPr="00CD4DEB">
        <w:rPr>
          <w:rFonts w:ascii="Courier New" w:eastAsia="Arial Unicode MS" w:hAnsi="Courier New" w:cs="Courier New"/>
        </w:rPr>
        <w:t>Приложение</w:t>
      </w:r>
    </w:p>
    <w:p w:rsidR="00507D8C" w:rsidRPr="00CD4DEB" w:rsidRDefault="00507D8C" w:rsidP="00CD4DEB">
      <w:pPr>
        <w:spacing w:after="0" w:line="240" w:lineRule="auto"/>
        <w:jc w:val="right"/>
        <w:rPr>
          <w:rFonts w:ascii="Courier New" w:eastAsia="Arial Unicode MS" w:hAnsi="Courier New" w:cs="Courier New"/>
        </w:rPr>
      </w:pPr>
      <w:r w:rsidRPr="00CD4DEB">
        <w:rPr>
          <w:rFonts w:ascii="Courier New" w:eastAsia="Arial Unicode MS" w:hAnsi="Courier New" w:cs="Courier New"/>
        </w:rPr>
        <w:t xml:space="preserve">к постановлению администрации Зиминского </w:t>
      </w:r>
    </w:p>
    <w:p w:rsidR="00507D8C" w:rsidRPr="00CD4DEB" w:rsidRDefault="00507D8C" w:rsidP="00CD4DEB">
      <w:pPr>
        <w:spacing w:after="0" w:line="240" w:lineRule="auto"/>
        <w:jc w:val="right"/>
        <w:rPr>
          <w:rFonts w:ascii="Courier New" w:eastAsia="Arial Unicode MS" w:hAnsi="Courier New" w:cs="Courier New"/>
        </w:rPr>
      </w:pPr>
      <w:r w:rsidRPr="00CD4DEB">
        <w:rPr>
          <w:rFonts w:ascii="Courier New" w:eastAsia="Arial Unicode MS" w:hAnsi="Courier New" w:cs="Courier New"/>
        </w:rPr>
        <w:t xml:space="preserve">городского муниципального образования                                              </w:t>
      </w:r>
    </w:p>
    <w:p w:rsidR="00507D8C" w:rsidRPr="00CD4DEB" w:rsidRDefault="00507D8C" w:rsidP="00CD4DEB">
      <w:pPr>
        <w:spacing w:after="0" w:line="240" w:lineRule="auto"/>
        <w:jc w:val="right"/>
        <w:rPr>
          <w:rFonts w:ascii="Courier New" w:eastAsia="Arial Unicode MS" w:hAnsi="Courier New" w:cs="Courier New"/>
        </w:rPr>
      </w:pPr>
      <w:r w:rsidRPr="00CD4DEB">
        <w:rPr>
          <w:rFonts w:ascii="Courier New" w:eastAsia="Arial Unicode MS" w:hAnsi="Courier New" w:cs="Courier New"/>
        </w:rPr>
        <w:t xml:space="preserve">                                                                                                от </w:t>
      </w:r>
      <w:r w:rsidR="00CD4DEB">
        <w:rPr>
          <w:rFonts w:ascii="Courier New" w:eastAsia="Arial Unicode MS" w:hAnsi="Courier New" w:cs="Courier New"/>
        </w:rPr>
        <w:t>04.10.2021</w:t>
      </w:r>
      <w:r w:rsidRPr="00CD4DEB">
        <w:rPr>
          <w:rFonts w:ascii="Courier New" w:eastAsia="Arial Unicode MS" w:hAnsi="Courier New" w:cs="Courier New"/>
        </w:rPr>
        <w:t xml:space="preserve"> № </w:t>
      </w:r>
      <w:r w:rsidR="00CD4DEB">
        <w:rPr>
          <w:rFonts w:ascii="Courier New" w:eastAsia="Arial Unicode MS" w:hAnsi="Courier New" w:cs="Courier New"/>
        </w:rPr>
        <w:t>789</w:t>
      </w:r>
    </w:p>
    <w:p w:rsidR="00507D8C" w:rsidRPr="00CD4DEB" w:rsidRDefault="00507D8C" w:rsidP="00CD4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rPr>
          <w:rFonts w:ascii="Courier New" w:hAnsi="Courier New" w:cs="Courier New"/>
        </w:rPr>
      </w:pPr>
      <w:r w:rsidRPr="00CD4DEB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suppressAutoHyphens/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CD4DEB">
        <w:rPr>
          <w:rFonts w:ascii="Arial" w:hAnsi="Arial" w:cs="Arial"/>
          <w:b/>
          <w:sz w:val="44"/>
          <w:szCs w:val="44"/>
        </w:rPr>
        <w:t>Муниципальная программа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rFonts w:eastAsia="Times New Roman"/>
          <w:b/>
          <w:sz w:val="44"/>
          <w:szCs w:val="44"/>
        </w:rPr>
        <w:t xml:space="preserve">Зиминского городского муниципального </w:t>
      </w:r>
      <w:r w:rsidRPr="00CD4DEB">
        <w:rPr>
          <w:b/>
          <w:sz w:val="44"/>
          <w:szCs w:val="44"/>
        </w:rPr>
        <w:t xml:space="preserve">       </w:t>
      </w:r>
      <w:r w:rsidRPr="00CD4DEB">
        <w:rPr>
          <w:rFonts w:eastAsia="Times New Roman"/>
          <w:b/>
          <w:sz w:val="44"/>
          <w:szCs w:val="44"/>
        </w:rPr>
        <w:t>образования</w:t>
      </w: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b/>
          <w:sz w:val="44"/>
          <w:szCs w:val="44"/>
        </w:rPr>
      </w:pPr>
      <w:r w:rsidRPr="00CD4DEB">
        <w:rPr>
          <w:rFonts w:ascii="Arial" w:eastAsia="Times New Roman" w:hAnsi="Arial" w:cs="Arial"/>
          <w:b/>
          <w:sz w:val="44"/>
          <w:szCs w:val="44"/>
        </w:rPr>
        <w:t>«</w:t>
      </w:r>
      <w:r w:rsidRPr="00CD4DEB">
        <w:rPr>
          <w:rFonts w:ascii="Arial" w:hAnsi="Arial" w:cs="Arial"/>
          <w:b/>
          <w:sz w:val="44"/>
          <w:szCs w:val="44"/>
        </w:rPr>
        <w:t>Развитие дорожного хозяйства</w:t>
      </w:r>
      <w:r w:rsidRPr="00CD4DEB">
        <w:rPr>
          <w:rFonts w:ascii="Arial" w:eastAsia="Times New Roman" w:hAnsi="Arial" w:cs="Arial"/>
          <w:b/>
          <w:sz w:val="44"/>
          <w:szCs w:val="44"/>
        </w:rPr>
        <w:t>»</w:t>
      </w: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  <w:r w:rsidRPr="00CD4DEB">
        <w:rPr>
          <w:rFonts w:ascii="Arial" w:hAnsi="Arial" w:cs="Arial"/>
          <w:b/>
          <w:sz w:val="44"/>
          <w:szCs w:val="44"/>
        </w:rPr>
        <w:t>на 2020-2024 гг.</w:t>
      </w: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  <w:sectPr w:rsidR="00507D8C" w:rsidRPr="00CD4DEB" w:rsidSect="006C3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D4DEB">
        <w:rPr>
          <w:rFonts w:ascii="Arial" w:hAnsi="Arial" w:cs="Arial"/>
          <w:sz w:val="24"/>
          <w:szCs w:val="24"/>
        </w:rPr>
        <w:t>Зима 2019 год</w:t>
      </w:r>
    </w:p>
    <w:p w:rsidR="00507D8C" w:rsidRPr="00CD4DEB" w:rsidRDefault="00507D8C" w:rsidP="00CD4DEB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 xml:space="preserve"> 1. Паспорт муниципальной Программы Зиминского городского муниципального образования </w:t>
      </w: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6315"/>
      </w:tblGrid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«Развитие дорожного хозяйства » (далее Программа)</w:t>
            </w:r>
          </w:p>
        </w:tc>
      </w:tr>
      <w:tr w:rsidR="00507D8C" w:rsidRPr="00CD4DEB" w:rsidTr="000917C1">
        <w:trPr>
          <w:trHeight w:val="20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Комитет жилищно-коммунального хозяйства, транспорта и связи администрации Зиминского городского муниципального образования (далее ЗГМО)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Участники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МКУ «Чистый город»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Комитет по образованию администрации ЗГМО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Обеспечение бесперебойного и безопасного функционирования дорожного хозяйства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 Сохранение и развитие автомобильных дорог общего пользования местного значения.</w:t>
            </w:r>
          </w:p>
          <w:p w:rsidR="00507D8C" w:rsidRPr="00CD4DEB" w:rsidRDefault="00507D8C" w:rsidP="00CD4DE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 Сокращение дорожно-транспортных происшествий (далее ДТП) на автомобильных дорогах общего пользования местного значения, находящихся в границах  ЗГМО.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2020 - 2024 гг.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 - эксплуатационных показателей.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2. Количество ДТП на автомобильных дорогах общего пользования местного значения, находящихся в границах ЗГМО</w:t>
            </w:r>
          </w:p>
          <w:p w:rsidR="00507D8C" w:rsidRPr="00CD4DEB" w:rsidRDefault="00507D8C" w:rsidP="00CD4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3. Социальный риск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Подпрограммы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1. «Дорожное хозяйство на территории Зиминского городского муниципального образования»  на 2020- 2024 гг.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  <w:r w:rsidRPr="00CD4DEB">
              <w:rPr>
                <w:rFonts w:ascii="Courier New" w:hAnsi="Courier New" w:cs="Courier New"/>
                <w:bCs/>
                <w:sz w:val="22"/>
                <w:szCs w:val="22"/>
              </w:rPr>
              <w:t>«Повышение безопасности дорожного движения в Зиминском городском муниципальном образовании» на 2020 - 2024 гг.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507"/>
              <w:gridCol w:w="1513"/>
              <w:gridCol w:w="1418"/>
            </w:tblGrid>
            <w:tr w:rsidR="00507D8C" w:rsidRPr="00CD4DEB" w:rsidTr="000917C1">
              <w:trPr>
                <w:trHeight w:val="625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Финансирование Программы предусматривается за счет средств  областного и местного бюджета.</w:t>
                  </w:r>
                </w:p>
              </w:tc>
            </w:tr>
            <w:tr w:rsidR="00507D8C" w:rsidRPr="00CD4DEB" w:rsidTr="000917C1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Сроки исполнения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Общий объем финансирования (тыс. руб.)</w:t>
                  </w:r>
                </w:p>
              </w:tc>
              <w:tc>
                <w:tcPr>
                  <w:tcW w:w="2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В том числе</w:t>
                  </w:r>
                </w:p>
              </w:tc>
            </w:tr>
            <w:tr w:rsidR="00507D8C" w:rsidRPr="00CD4DEB" w:rsidTr="000917C1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Местный бюджет</w:t>
                  </w:r>
                </w:p>
              </w:tc>
            </w:tr>
            <w:tr w:rsidR="00507D8C" w:rsidRPr="00CD4DEB" w:rsidTr="000917C1">
              <w:trPr>
                <w:trHeight w:val="300"/>
              </w:trPr>
              <w:tc>
                <w:tcPr>
                  <w:tcW w:w="1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1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1991696,91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1625325,38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366371,53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2020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97904,30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45230,00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52674,30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2021год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169380,80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102576,30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66804,50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2022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515536,51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432080,68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83455,83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2023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374075,30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303875,00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70200,30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t>2024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834800,00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741563,40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93236,60</w:t>
                  </w:r>
                </w:p>
              </w:tc>
            </w:tr>
            <w:tr w:rsidR="00507D8C" w:rsidRPr="00CD4DEB" w:rsidTr="000917C1">
              <w:trPr>
                <w:trHeight w:val="579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</w:rPr>
                  </w:pPr>
                  <w:r w:rsidRPr="00CD4DEB">
                    <w:rPr>
                      <w:rFonts w:ascii="Courier New" w:hAnsi="Courier New" w:cs="Courier New"/>
                    </w:rPr>
                    <w:lastRenderedPageBreak/>
                    <w:t>Объем расходов на выполнение мероприятий Программы ежегодно уточняются.</w:t>
                  </w:r>
                </w:p>
              </w:tc>
            </w:tr>
          </w:tbl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rPr>
          <w:trHeight w:val="2826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Ожидаемые  результаты  реализации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2024 г. до 54%, по сравнению с 2018 г. – 58,58%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2024 г. до 110 ед. в год,  по сравнению с 2018 г. - 128 ед. в год.</w:t>
            </w:r>
          </w:p>
          <w:p w:rsidR="00507D8C" w:rsidRPr="00CD4DEB" w:rsidRDefault="00507D8C" w:rsidP="00CD4DEB">
            <w:pPr>
              <w:shd w:val="clear" w:color="auto" w:fill="FFFFFF"/>
              <w:spacing w:after="0" w:line="240" w:lineRule="auto"/>
              <w:ind w:left="14" w:right="19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3. Сокращение социального риска к 2024 г. до 0,33 по сравнению с 2018 г. – 0,66</w:t>
            </w:r>
          </w:p>
        </w:tc>
      </w:tr>
      <w:tr w:rsidR="00507D8C" w:rsidRPr="00CD4DEB" w:rsidTr="000917C1">
        <w:trPr>
          <w:trHeight w:val="15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Система  управления и контроля муниципальной Программы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 w:rsidRPr="00CD4DEB">
              <w:rPr>
                <w:rFonts w:ascii="Courier New" w:hAnsi="Courier New" w:cs="Courier New"/>
                <w:bCs/>
              </w:rPr>
              <w:t>Реализация мероприятий Программы осуществляется на основе муниципальных контрактов (договоров).</w:t>
            </w:r>
          </w:p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Текущее управление реализацией Программы осуществляет комитет жилищно-коммунального хозяйства, транспорта и связи администрации ЗГМО.</w:t>
            </w:r>
          </w:p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Контроль выполнения Программы осуществляет заместитель мэра городского округа по вопросам ЖКХ</w:t>
            </w:r>
          </w:p>
        </w:tc>
      </w:tr>
    </w:tbl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2. Характеристика текущего состояния сферы реализации муниципальной Программы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ЗГМО 214 автомобильных дорог , общая  протяженность которых составляет 185,376  км.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На 1 января 2019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показателям, составляет 108,19 км или 58,58 %.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Решение задачи по сохранению и развитию автомобильных дорог общего пользования местного значения, находящихся в границах ЗГМО, обеспечивается Комитетом </w:t>
      </w:r>
      <w:r w:rsidRPr="00CD4DEB">
        <w:rPr>
          <w:rFonts w:ascii="Arial" w:hAnsi="Arial" w:cs="Arial"/>
        </w:rPr>
        <w:lastRenderedPageBreak/>
        <w:t>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507D8C" w:rsidRPr="00CD4DEB" w:rsidRDefault="00507D8C" w:rsidP="00CD4DEB">
      <w:pPr>
        <w:pStyle w:val="Standard"/>
        <w:ind w:firstLine="709"/>
        <w:jc w:val="right"/>
        <w:rPr>
          <w:rFonts w:ascii="Arial" w:hAnsi="Arial" w:cs="Arial"/>
        </w:rPr>
      </w:pPr>
    </w:p>
    <w:p w:rsidR="00507D8C" w:rsidRPr="00CD4DEB" w:rsidRDefault="00507D8C" w:rsidP="00CD4DEB">
      <w:pPr>
        <w:pStyle w:val="Standard"/>
        <w:ind w:firstLine="709"/>
        <w:jc w:val="right"/>
        <w:rPr>
          <w:rFonts w:ascii="Arial" w:hAnsi="Arial" w:cs="Arial"/>
        </w:rPr>
      </w:pPr>
      <w:r w:rsidRPr="00CD4DEB">
        <w:rPr>
          <w:rFonts w:ascii="Arial" w:hAnsi="Arial" w:cs="Arial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2809"/>
        <w:gridCol w:w="2033"/>
        <w:gridCol w:w="2088"/>
        <w:gridCol w:w="1758"/>
      </w:tblGrid>
      <w:tr w:rsidR="00507D8C" w:rsidRPr="00CD4DEB" w:rsidTr="000917C1">
        <w:trPr>
          <w:jc w:val="right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зарегистрированных ДТП</w:t>
            </w:r>
          </w:p>
        </w:tc>
        <w:tc>
          <w:tcPr>
            <w:tcW w:w="3139" w:type="pct"/>
            <w:gridSpan w:val="3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Из них: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vMerge/>
            <w:shd w:val="clear" w:color="auto" w:fill="auto"/>
          </w:tcPr>
          <w:p w:rsidR="00507D8C" w:rsidRPr="00CD4DEB" w:rsidRDefault="00507D8C" w:rsidP="00CD4DEB">
            <w:pPr>
              <w:pStyle w:val="Standard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:rsidR="00507D8C" w:rsidRPr="00CD4DEB" w:rsidRDefault="00507D8C" w:rsidP="00CD4DEB">
            <w:pPr>
              <w:pStyle w:val="Standard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 телесным повреждением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погибших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раненых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2015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2016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124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21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21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2017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23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2018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25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25</w:t>
            </w:r>
          </w:p>
        </w:tc>
      </w:tr>
    </w:tbl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За последние 4 года наблюдаются колебания количества ДТП в диапазоне 124-141 ед., при незначительных изменениям количества раненых.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По данным представленным ОГИБДД МО МВД России «Зиминский» местами концентрации ДТП в 2017 году являются ул. </w:t>
      </w:r>
      <w:proofErr w:type="spellStart"/>
      <w:r w:rsidRPr="00CD4DEB">
        <w:rPr>
          <w:rFonts w:ascii="Arial" w:hAnsi="Arial" w:cs="Arial"/>
        </w:rPr>
        <w:t>Краснопартизанская</w:t>
      </w:r>
      <w:proofErr w:type="spellEnd"/>
      <w:r w:rsidRPr="00CD4DEB">
        <w:rPr>
          <w:rFonts w:ascii="Arial" w:hAnsi="Arial" w:cs="Arial"/>
        </w:rPr>
        <w:t xml:space="preserve"> от ул. Садовой до Путепровода; Путепровод.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Анализ возникновения ДТП за последние 3 года выявил следующие основные причины и условия: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нарушение ПДД пешеходами;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выезд на полосу встречного движения;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нарушение проезда перекрестка;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несоответствие скорости;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движение по обочине.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По видам ДТП за последние 3 года распределяются: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Наезд на пешехода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Столкновение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Опрокидывание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Наезд на препятствие.</w:t>
      </w:r>
    </w:p>
    <w:p w:rsidR="00507D8C" w:rsidRPr="00CD4DEB" w:rsidRDefault="00507D8C" w:rsidP="00CD4DEB">
      <w:pPr>
        <w:pStyle w:val="ac"/>
        <w:ind w:left="0"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В связи с проводимыми мероприятиями по увеличению доли дорог, соответствующих нормативным требованиям, 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507D8C" w:rsidRPr="00CD4DEB" w:rsidRDefault="00507D8C" w:rsidP="00CD4DEB">
      <w:pPr>
        <w:pStyle w:val="ac"/>
        <w:ind w:left="0"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Для снижения аварийности на автомобильных дорогах на территории Зиминского городского муниципального образования осуществляется замена устаревших светильников на современные </w:t>
      </w:r>
      <w:proofErr w:type="spellStart"/>
      <w:r w:rsidRPr="00CD4DEB">
        <w:rPr>
          <w:rFonts w:ascii="Arial" w:hAnsi="Arial" w:cs="Arial"/>
        </w:rPr>
        <w:t>энергоэффективные</w:t>
      </w:r>
      <w:proofErr w:type="spellEnd"/>
      <w:r w:rsidRPr="00CD4DEB">
        <w:rPr>
          <w:rFonts w:ascii="Arial" w:hAnsi="Arial" w:cs="Arial"/>
        </w:rPr>
        <w:t xml:space="preserve"> светильники со светодиодными элементами.</w:t>
      </w:r>
    </w:p>
    <w:p w:rsidR="00507D8C" w:rsidRPr="00CD4DEB" w:rsidRDefault="00507D8C" w:rsidP="00CD4DEB">
      <w:pPr>
        <w:pStyle w:val="Standard"/>
        <w:ind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507D8C" w:rsidRPr="00CD4DEB" w:rsidRDefault="00507D8C" w:rsidP="00CD4DEB">
      <w:pPr>
        <w:pStyle w:val="ConsPlusNormal"/>
        <w:ind w:left="360"/>
        <w:jc w:val="center"/>
        <w:outlineLvl w:val="2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3. Содержание проблемы и обоснование необходимости ее решения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Фактически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</w:t>
      </w:r>
      <w:r w:rsidRPr="00CD4DEB">
        <w:rPr>
          <w:rFonts w:ascii="Arial" w:hAnsi="Arial" w:cs="Arial"/>
        </w:rPr>
        <w:lastRenderedPageBreak/>
        <w:t>эксплуатационных показателей до 58,58 % , а также сохранению достаточного высокого уровня аварийности до 128 ДТП  в год.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Президент Российской Федерации В.В. Путин в своем Послании Федеральному Собранию Российской Федерации на 2013 год назвал одной из актуальных задач развития страны -  внедрение Программ повышения безопасности на дорогах России.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Сравнительный анализ аварийности 2018 года с 2015 годом показывает снижение  количества ДТП  на 10 %.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Сложная обстановка с аварийностью во многом объясняется следующими причинами: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1) постоянно возрастающая мобильность населения;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2) уменьшение перевозок общественным транспортом и увеличение перевозок личным транспортом.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Таким образом, необходимость разработки и реализации целевой Программы обусловлена причиной социально-экономической остроты в обществе.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Применение программно-целевого подхода для решения проблемы аварийности, связанной с автомобильным транспортом (далее - дорожно-транспортная аварийность) в городе, позволит сохранить не только накопленный потенциал и привести к достижению целевого ориентира сокращения числа погибших в ДТП в городе к 2024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 выхода на еще более амбициозные стратегические цели снижения дорожно-транспортного травматизма.</w:t>
      </w:r>
    </w:p>
    <w:p w:rsidR="00507D8C" w:rsidRPr="00CD4DEB" w:rsidRDefault="00507D8C" w:rsidP="00CD4DEB">
      <w:pPr>
        <w:pStyle w:val="ConsPlusNormal"/>
        <w:ind w:firstLine="540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ind w:firstLine="540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4. Цели и задачи муниципальной Программы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Основной целью Программы является обеспечение бесперебойного и безопасного функционирования дорожного хозяйства</w:t>
      </w:r>
    </w:p>
    <w:p w:rsidR="00507D8C" w:rsidRPr="00CD4DEB" w:rsidRDefault="00507D8C" w:rsidP="00CD4D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Для достижения указанной цели необходимо решение следующих задач: 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1. Сохранение и развитие автомобильных дорог общего пользования местного значения.</w:t>
      </w:r>
    </w:p>
    <w:p w:rsidR="00507D8C" w:rsidRPr="00CD4DEB" w:rsidRDefault="00507D8C" w:rsidP="00CD4DEB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2. Сокращение ДТП на автомобильных дорогах общего пользования местного значения, находящихся в границах  ЗГМО.</w:t>
      </w:r>
    </w:p>
    <w:p w:rsidR="00507D8C" w:rsidRPr="00CD4DEB" w:rsidRDefault="00507D8C" w:rsidP="00CD4DEB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Выполнение задач обеспечит социально-экономические потребности населения и позволит существенно повысить уровень безопасности дорожного движения, снизить показатели аварийности и следовательно, уменьшить социальную остроту проблемы.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lastRenderedPageBreak/>
        <w:t>Реализацию Программы предполагается осуществить в течение 5 лет с 2020 г. по 2024 годы.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5. Обоснование выделения подпрограмм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Для решения поставленных задач необходимо выполнение двух подпрограмм.</w:t>
      </w:r>
    </w:p>
    <w:p w:rsidR="00507D8C" w:rsidRPr="00CD4DEB" w:rsidRDefault="00507D8C" w:rsidP="00CD4DEB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CD4DEB">
        <w:rPr>
          <w:rFonts w:eastAsia="Times New Roman"/>
          <w:sz w:val="24"/>
          <w:szCs w:val="24"/>
        </w:rPr>
        <w:t xml:space="preserve">Структура муниципальной Программы включает в себя </w:t>
      </w:r>
      <w:r w:rsidRPr="00CD4DEB">
        <w:rPr>
          <w:sz w:val="24"/>
          <w:szCs w:val="24"/>
        </w:rPr>
        <w:t>2</w:t>
      </w:r>
      <w:r w:rsidRPr="00CD4DEB">
        <w:rPr>
          <w:rFonts w:eastAsia="Times New Roman"/>
          <w:sz w:val="24"/>
          <w:szCs w:val="24"/>
        </w:rPr>
        <w:t xml:space="preserve"> подпрограммы:</w:t>
      </w:r>
    </w:p>
    <w:p w:rsidR="00507D8C" w:rsidRPr="00CD4DEB" w:rsidRDefault="00507D8C" w:rsidP="00CD4DEB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CD4DEB">
        <w:rPr>
          <w:rFonts w:eastAsia="Times New Roman"/>
          <w:sz w:val="24"/>
          <w:szCs w:val="24"/>
        </w:rPr>
        <w:t xml:space="preserve">Подпрограмма 1 </w:t>
      </w:r>
      <w:r w:rsidRPr="00CD4DEB">
        <w:rPr>
          <w:sz w:val="24"/>
          <w:szCs w:val="24"/>
        </w:rPr>
        <w:t>«Дорожное хозяйство на территории Зиминского городского муниципального образования»</w:t>
      </w:r>
      <w:r w:rsidRPr="00CD4DEB">
        <w:rPr>
          <w:rFonts w:eastAsia="Times New Roman"/>
          <w:sz w:val="24"/>
          <w:szCs w:val="24"/>
        </w:rPr>
        <w:t>;</w:t>
      </w:r>
    </w:p>
    <w:p w:rsidR="00507D8C" w:rsidRPr="00CD4DEB" w:rsidRDefault="00507D8C" w:rsidP="00CD4DEB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CD4DEB">
        <w:rPr>
          <w:rFonts w:eastAsia="Times New Roman"/>
          <w:sz w:val="24"/>
          <w:szCs w:val="24"/>
        </w:rPr>
        <w:t xml:space="preserve">Подпрограмма 2 </w:t>
      </w:r>
      <w:r w:rsidRPr="00CD4DEB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образовании».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4"/>
          <w:szCs w:val="24"/>
        </w:rPr>
      </w:pPr>
      <w:r w:rsidRPr="00CD4DEB">
        <w:rPr>
          <w:rFonts w:eastAsia="Times New Roman"/>
          <w:sz w:val="24"/>
          <w:szCs w:val="24"/>
        </w:rPr>
        <w:t xml:space="preserve">Подпрограмма 1 </w:t>
      </w:r>
      <w:r w:rsidRPr="00CD4DEB">
        <w:rPr>
          <w:sz w:val="24"/>
          <w:szCs w:val="24"/>
        </w:rPr>
        <w:t xml:space="preserve">«Дорожное хозяйство на территории Зиминского городского муниципального образования»  </w:t>
      </w:r>
      <w:r w:rsidRPr="00CD4DEB">
        <w:rPr>
          <w:rFonts w:eastAsia="Times New Roman"/>
          <w:sz w:val="24"/>
          <w:szCs w:val="24"/>
        </w:rPr>
        <w:t>включает следующие основн</w:t>
      </w:r>
      <w:r w:rsidRPr="00CD4DEB">
        <w:rPr>
          <w:sz w:val="24"/>
          <w:szCs w:val="24"/>
        </w:rPr>
        <w:t>ые</w:t>
      </w:r>
      <w:r w:rsidRPr="00CD4DEB">
        <w:rPr>
          <w:rFonts w:eastAsia="Times New Roman"/>
          <w:sz w:val="24"/>
          <w:szCs w:val="24"/>
        </w:rPr>
        <w:t xml:space="preserve">  направления: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1. Обеспечение сохранности автомобильных дорог общего пользования местного значения  путем выполнения эксплуатационных и ремонтных мероприятий;</w:t>
      </w:r>
    </w:p>
    <w:p w:rsidR="00507D8C" w:rsidRPr="00CD4DEB" w:rsidRDefault="00507D8C" w:rsidP="00CD4DEB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2. Увеличение протяженности автомобильных дорог общего пользования местного значения, соответствующих нормативным требованиям.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качестве целевых показателей данной подпрограммы используются: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1. Доля протяженности автомобильных дорог общего пользования местного значения, находящихся в границах  ЗГМО не отвечающих нормативным требованиям к транспортно-эксплуатационным  показателям;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2. Количество ДТП на автомобильных дорогах общего пользования местного значения, находящихся в границах ЗГМО.</w:t>
      </w:r>
    </w:p>
    <w:p w:rsidR="00507D8C" w:rsidRPr="00CD4DEB" w:rsidRDefault="00507D8C" w:rsidP="00CD4DEB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CD4DEB">
        <w:rPr>
          <w:rFonts w:eastAsia="Times New Roman"/>
          <w:sz w:val="24"/>
          <w:szCs w:val="24"/>
        </w:rPr>
        <w:t xml:space="preserve">Подпрограмма 2 </w:t>
      </w:r>
      <w:r w:rsidRPr="00CD4DEB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</w:t>
      </w:r>
      <w:r w:rsidRPr="00CD4DEB">
        <w:rPr>
          <w:rFonts w:eastAsia="Times New Roman"/>
          <w:sz w:val="24"/>
          <w:szCs w:val="24"/>
        </w:rPr>
        <w:t xml:space="preserve"> включает следующие основн</w:t>
      </w:r>
      <w:r w:rsidRPr="00CD4DEB">
        <w:rPr>
          <w:sz w:val="24"/>
          <w:szCs w:val="24"/>
        </w:rPr>
        <w:t>ые</w:t>
      </w:r>
      <w:r w:rsidRPr="00CD4DEB">
        <w:rPr>
          <w:rFonts w:eastAsia="Times New Roman"/>
          <w:sz w:val="24"/>
          <w:szCs w:val="24"/>
        </w:rPr>
        <w:t xml:space="preserve">  направления:</w:t>
      </w:r>
    </w:p>
    <w:p w:rsidR="00507D8C" w:rsidRPr="00CD4DEB" w:rsidRDefault="00507D8C" w:rsidP="00CD4DE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1. Повышение правового сознания и предупреждение опасного поведения участников дорожного движения;</w:t>
      </w:r>
    </w:p>
    <w:p w:rsidR="00507D8C" w:rsidRPr="00CD4DEB" w:rsidRDefault="00507D8C" w:rsidP="00CD4DE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2. Совершенствование организации движения транспорта и пешеходов в городе;</w:t>
      </w:r>
    </w:p>
    <w:p w:rsidR="00507D8C" w:rsidRPr="00CD4DEB" w:rsidRDefault="00507D8C" w:rsidP="00CD4DEB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3. Ликвидация мест концентрации ДТП на дорогах города.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качестве целевых показателей данной подпрограммы используются:</w:t>
      </w:r>
    </w:p>
    <w:p w:rsidR="00507D8C" w:rsidRPr="00CD4DEB" w:rsidRDefault="00507D8C" w:rsidP="00CD4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1. Количество ДТП на автомобильных дорогах общего пользования местного значения, находящихся в границах ЗГМО;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2. Социальный риск (число погибших на 10 тыс. населения).</w:t>
      </w:r>
    </w:p>
    <w:p w:rsidR="00507D8C" w:rsidRPr="00CD4DEB" w:rsidRDefault="00507D8C" w:rsidP="00CD4DEB">
      <w:pPr>
        <w:pStyle w:val="ConsPlusNormal"/>
        <w:numPr>
          <w:ilvl w:val="0"/>
          <w:numId w:val="32"/>
        </w:numPr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Сроки реализации и ресурсное обеспечение муниципальной Программы</w:t>
      </w:r>
    </w:p>
    <w:p w:rsidR="00507D8C" w:rsidRPr="00CD4DEB" w:rsidRDefault="00507D8C" w:rsidP="00CD4DEB">
      <w:pPr>
        <w:pStyle w:val="ConsPlusNormal"/>
        <w:ind w:left="360"/>
        <w:rPr>
          <w:sz w:val="24"/>
          <w:szCs w:val="24"/>
        </w:rPr>
      </w:pPr>
      <w:r w:rsidRPr="00CD4DEB">
        <w:rPr>
          <w:sz w:val="24"/>
          <w:szCs w:val="24"/>
        </w:rPr>
        <w:t>Сроки реализации и ресурсное обеспечение муниципальной Программы изложены в таблице 2</w:t>
      </w:r>
    </w:p>
    <w:p w:rsidR="00507D8C" w:rsidRPr="00CD4DEB" w:rsidRDefault="00507D8C" w:rsidP="00CD4DEB">
      <w:pPr>
        <w:pStyle w:val="ConsPlusNormal"/>
        <w:ind w:left="360"/>
        <w:jc w:val="right"/>
        <w:rPr>
          <w:sz w:val="24"/>
          <w:szCs w:val="24"/>
        </w:rPr>
      </w:pPr>
      <w:r w:rsidRPr="00CD4DEB">
        <w:rPr>
          <w:sz w:val="24"/>
          <w:szCs w:val="24"/>
        </w:rPr>
        <w:t>Таблица 2</w:t>
      </w:r>
    </w:p>
    <w:p w:rsidR="00507D8C" w:rsidRPr="00CD4DEB" w:rsidRDefault="00507D8C" w:rsidP="00CD4DEB">
      <w:pPr>
        <w:pStyle w:val="ConsPlusNormal"/>
        <w:ind w:left="360"/>
        <w:jc w:val="right"/>
        <w:rPr>
          <w:sz w:val="24"/>
          <w:szCs w:val="24"/>
          <w:highlight w:val="yellow"/>
        </w:rPr>
      </w:pPr>
      <w:r w:rsidRPr="00CD4DEB">
        <w:rPr>
          <w:sz w:val="24"/>
          <w:szCs w:val="24"/>
        </w:rPr>
        <w:t xml:space="preserve"> тыс. руб.</w:t>
      </w:r>
    </w:p>
    <w:p w:rsidR="00507D8C" w:rsidRPr="00CD4DEB" w:rsidRDefault="00507D8C" w:rsidP="00CD4DEB">
      <w:pPr>
        <w:pStyle w:val="ConsPlusNormal"/>
        <w:ind w:firstLine="539"/>
        <w:jc w:val="center"/>
        <w:rPr>
          <w:sz w:val="22"/>
          <w:szCs w:val="22"/>
          <w:highlight w:val="yellow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507D8C" w:rsidRPr="00CD4DEB" w:rsidTr="000917C1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В том числе</w:t>
            </w:r>
          </w:p>
        </w:tc>
      </w:tr>
      <w:tr w:rsidR="00507D8C" w:rsidRPr="00CD4DEB" w:rsidTr="000917C1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Внебюджетные источники  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Общий объем финансирования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1991696,91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1625325,38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366371,53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97904,30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52674,30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169380,80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102576,30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66804,50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515536,51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432080,68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83455,83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374075,30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303875,00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70200,30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834800,00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741563,40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93236,60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0,00</w:t>
            </w:r>
          </w:p>
        </w:tc>
      </w:tr>
    </w:tbl>
    <w:p w:rsidR="00507D8C" w:rsidRPr="00CD4DEB" w:rsidRDefault="00507D8C" w:rsidP="00CD4DEB">
      <w:pPr>
        <w:pStyle w:val="ConsPlusNormal"/>
        <w:rPr>
          <w:sz w:val="22"/>
          <w:szCs w:val="22"/>
        </w:rPr>
        <w:sectPr w:rsidR="00507D8C" w:rsidRPr="00CD4DEB" w:rsidSect="006C3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ind w:firstLine="539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lastRenderedPageBreak/>
        <w:t>7. Перечень мероприятий муниципальной Программы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>Перечень мероприятий муниципальной Программы изложены в таблице 3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>Таблица 3 (тыс. руб.)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>Система Программных мероприятий</w:t>
      </w:r>
    </w:p>
    <w:tbl>
      <w:tblPr>
        <w:tblW w:w="4968" w:type="pct"/>
        <w:tblInd w:w="95" w:type="dxa"/>
        <w:tblLook w:val="04A0"/>
      </w:tblPr>
      <w:tblGrid>
        <w:gridCol w:w="749"/>
        <w:gridCol w:w="2561"/>
        <w:gridCol w:w="2135"/>
        <w:gridCol w:w="1602"/>
        <w:gridCol w:w="1282"/>
        <w:gridCol w:w="1769"/>
        <w:gridCol w:w="1282"/>
        <w:gridCol w:w="1176"/>
        <w:gridCol w:w="2135"/>
      </w:tblGrid>
      <w:tr w:rsidR="00507D8C" w:rsidRPr="00CD4DEB" w:rsidTr="000917C1">
        <w:trPr>
          <w:trHeight w:val="63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Результат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Ответственный исполнитель мероприятия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Объем финансирования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 т.ч. планируемое привлечение из:</w:t>
            </w:r>
          </w:p>
        </w:tc>
      </w:tr>
      <w:tr w:rsidR="00507D8C" w:rsidRPr="00CD4DEB" w:rsidTr="000917C1">
        <w:trPr>
          <w:trHeight w:val="76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обл.                бюджета*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мест. Бюджета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Внебюдж.источников</w:t>
            </w:r>
            <w:proofErr w:type="spellEnd"/>
          </w:p>
        </w:tc>
      </w:tr>
      <w:tr w:rsidR="00507D8C" w:rsidRPr="00CD4DEB" w:rsidTr="000917C1">
        <w:trPr>
          <w:trHeight w:val="49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«Развитие дорожного хозяйства» на 2020-2024гг.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 и снижение количества ДТП на автомобильных дорогах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1991696,91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1625325,38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366371,53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97904,30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45230,00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52674,30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5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169380,80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102576,30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66804,50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0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515536,51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432080,68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83455,83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374075,30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303875,00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70200,30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9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834800,00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741563,40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93236,60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1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Комитет жилищно-коммунального хозяйства, транспорта и связи администрации ЗГМО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1942846,91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1592325,38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350521,53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8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94734,30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45230,00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49504,30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9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163210,80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99576,30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63634,50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6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502366,51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422080,68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80285,83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360905,30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293875,00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67030,30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2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821630,00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731563,40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90066,60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0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Капитальный ремонт автомобильных дорог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Увеличение протяженности автомобильных дорог </w:t>
            </w: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Комитет жилищно-коммунального </w:t>
            </w: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1744516,91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1575095,38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169421,53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2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49604,30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38000,00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11604,30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124910,80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97076,30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27834,50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2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464066,51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419580,68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44485,83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322605,30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291375,00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31230,30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6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783330,00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729063,40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54266,60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1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ул.Бограда на участке от ул.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Меринова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до моста через р.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Галантуйка</w:t>
            </w:r>
            <w:proofErr w:type="spellEnd"/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187301,50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168000,00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19301,50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41604,30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38000,00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3604,30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80731,70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70231,70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507D8C" w:rsidRPr="00CD4DEB" w:rsidTr="000917C1">
        <w:trPr>
          <w:trHeight w:val="33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64965,50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59768,30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5197,20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2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 Ангарская на участке от ул.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Краснопартизанская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 до Лазо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29179,10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26844,60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2334,50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29179,10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26844,60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2334,50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507D8C" w:rsidRPr="00CD4DEB" w:rsidTr="000917C1">
        <w:trPr>
          <w:trHeight w:val="61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61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1.3.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Реконструкция моста через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р.Тиман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с участком автомобильной дороги по ул.Садовая ( от въезда во двор ул.Садовая,5 до перекрестка с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ул.Краснопартизанской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) в г.Зима Иркутской области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91322,21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84016,08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7306,13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76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91322,21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84016,08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7306,13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4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Подаюрова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на участке от ул. Бограда до ул. Гагарина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49778,80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45796,30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3982,50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8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1.5.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 Тургенева на участке от ул.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Клименко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до Бограда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64605,30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61375,00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3230,30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28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1.6.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Реконструкция путепровода через  Ж/Д пути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750000,00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690000,00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3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5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1.7.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 Октябрьская на участке от ул.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Меринова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до Трифонова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167231,80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158870,20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8361,60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5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автомобильной дороги ул. Калинина на участке от ул.5-ой Армии до пер.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Муринский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88892,20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84447,60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4444,60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5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1.9.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Капитальный ремонт автомобильной дороги ул. Ломоносова на участке от ул.5-ой Армии до ул. Коминтерна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81933,00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77836,30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4096,70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15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1.10.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Капитальный ремонт автомобильной дороги ул. Коминтерна на участке от ул.Ломоносова до ул. Мира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70227,00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66715,60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3511,40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28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1.11.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Капитальный ремонт автомобильной дороги ул. Мира на участке от ул.Коминтерна до ул. Калинина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117046,00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111193,70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5852,30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6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Наличие ПСД прошедшей положительное заключение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гос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. экспертизы 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47000,00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47000,00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8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9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9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4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1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Приведение автомобильных дорог к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150300,00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143600,00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37100,00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6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Приведение автомобильных дорог к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141500,00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141500,00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28300,00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Приобретение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плавильно-заливочной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 установки в МКУ "Чистый город для </w:t>
            </w: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осуществления  дорожной деятельности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Приведение автомобильных дорог к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МКУ "Чистый город"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2.3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Приведение автомобильных дорог к нормативным требованиям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3700,00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3700,00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6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48030,00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10530,00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8030,00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3.1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Комитет жилищно-коммунального хозяйства, транспорта и связи администрации ЗГМО    МКУ "Чистый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го-род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23030,00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10530,00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40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3030,00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530,00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6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3.2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</w:t>
            </w: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37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2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Комитет по образованию администрации ЗГМО  Комитет жилищно-коммунального хозяйства, транспорта и связи администрации ЗГМО                                   МКУ "Чистый город"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48850,00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15850,00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9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9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6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0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0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Повышение правового сознания несовершеннолетних участников дорожного движения, ответственности и культуры безопасного поведения на дороге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Ликвидация мест концентрации ДТП на дорогах города 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Комитет жилищно-коммунального хозяйства, транспорта и связи администрации ЗГМО                                                                  </w:t>
            </w: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МКУ "Чистый город"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46350,00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13350,00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63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5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5670,00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1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Бесперебойная работа оборудования светофорного объекта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850,00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Приобретение материалов и  средств организации  дорожного движения в том числе  в целях модернизации нерегулируемых пешеходных переходов (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дор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45500,00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</w:tbl>
    <w:p w:rsidR="00507D8C" w:rsidRPr="00CD4DEB" w:rsidRDefault="00507D8C" w:rsidP="00CD4DEB">
      <w:pPr>
        <w:pStyle w:val="ConsPlusNormal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ind w:firstLine="539"/>
        <w:jc w:val="center"/>
        <w:rPr>
          <w:sz w:val="22"/>
          <w:szCs w:val="22"/>
        </w:rPr>
        <w:sectPr w:rsidR="00507D8C" w:rsidRPr="00CD4DEB" w:rsidSect="0022474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lastRenderedPageBreak/>
        <w:t>8.Целевые показатели муниципальной Программы</w:t>
      </w:r>
    </w:p>
    <w:p w:rsidR="00507D8C" w:rsidRPr="00CD4DEB" w:rsidRDefault="00507D8C" w:rsidP="00CD4DEB">
      <w:pPr>
        <w:pStyle w:val="ConsPlusNormal"/>
        <w:ind w:left="-142"/>
        <w:jc w:val="center"/>
        <w:rPr>
          <w:b/>
          <w:sz w:val="22"/>
          <w:szCs w:val="22"/>
        </w:rPr>
      </w:pPr>
      <w:r w:rsidRPr="00CD4DEB">
        <w:rPr>
          <w:sz w:val="22"/>
          <w:szCs w:val="22"/>
        </w:rPr>
        <w:t>Планируемые целевые показатели результативности муниципальной Программы изложены в таблице 4</w:t>
      </w:r>
    </w:p>
    <w:p w:rsidR="00507D8C" w:rsidRPr="00CD4DEB" w:rsidRDefault="00507D8C" w:rsidP="00CD4DEB">
      <w:pPr>
        <w:pStyle w:val="ConsPlusNormal"/>
        <w:ind w:firstLine="540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 Таблица 4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 xml:space="preserve">Планируемые целевые показатели муниципальной Программы </w:t>
      </w:r>
    </w:p>
    <w:tbl>
      <w:tblPr>
        <w:tblStyle w:val="a6"/>
        <w:tblW w:w="4937" w:type="pct"/>
        <w:tblInd w:w="-176" w:type="dxa"/>
        <w:tblLayout w:type="fixed"/>
        <w:tblLook w:val="04A0"/>
      </w:tblPr>
      <w:tblGrid>
        <w:gridCol w:w="828"/>
        <w:gridCol w:w="4275"/>
        <w:gridCol w:w="2138"/>
        <w:gridCol w:w="1242"/>
        <w:gridCol w:w="1033"/>
        <w:gridCol w:w="1035"/>
        <w:gridCol w:w="1035"/>
        <w:gridCol w:w="1035"/>
        <w:gridCol w:w="1033"/>
        <w:gridCol w:w="946"/>
      </w:tblGrid>
      <w:tr w:rsidR="00507D8C" w:rsidRPr="00CD4DEB" w:rsidTr="000917C1">
        <w:tc>
          <w:tcPr>
            <w:tcW w:w="828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275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Наименование целевого показателя</w:t>
            </w:r>
          </w:p>
        </w:tc>
        <w:tc>
          <w:tcPr>
            <w:tcW w:w="2138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Ед. </w:t>
            </w:r>
            <w:proofErr w:type="spellStart"/>
            <w:r w:rsidRPr="00CD4DEB">
              <w:rPr>
                <w:rFonts w:ascii="Courier New" w:hAnsi="Courier New" w:cs="Courier New"/>
              </w:rPr>
              <w:t>изм</w:t>
            </w:r>
            <w:proofErr w:type="spellEnd"/>
            <w:r w:rsidRPr="00CD4DEB">
              <w:rPr>
                <w:rFonts w:ascii="Courier New" w:hAnsi="Courier New" w:cs="Courier New"/>
              </w:rPr>
              <w:t>.</w:t>
            </w:r>
          </w:p>
        </w:tc>
        <w:tc>
          <w:tcPr>
            <w:tcW w:w="7359" w:type="dxa"/>
            <w:gridSpan w:val="7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Значение целевого показателя</w:t>
            </w:r>
          </w:p>
        </w:tc>
      </w:tr>
      <w:tr w:rsidR="00507D8C" w:rsidRPr="00CD4DEB" w:rsidTr="000917C1">
        <w:tc>
          <w:tcPr>
            <w:tcW w:w="82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5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Отчетный 2018 год (факт)</w:t>
            </w:r>
          </w:p>
        </w:tc>
        <w:tc>
          <w:tcPr>
            <w:tcW w:w="1033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Текущий 2019 год (оценка)</w:t>
            </w:r>
          </w:p>
        </w:tc>
        <w:tc>
          <w:tcPr>
            <w:tcW w:w="5084" w:type="dxa"/>
            <w:gridSpan w:val="5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Плановый период</w:t>
            </w:r>
          </w:p>
        </w:tc>
      </w:tr>
      <w:tr w:rsidR="00507D8C" w:rsidRPr="00CD4DEB" w:rsidTr="000917C1">
        <w:tc>
          <w:tcPr>
            <w:tcW w:w="82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5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3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2020 год (прогноз)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2021 год (прогноз)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2022 год (прогноз)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2023 год (прогноз)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2024 год (прогноз)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772" w:type="dxa"/>
            <w:gridSpan w:val="9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Муниципальная Программа «Развитие дорожного хозяйства» на 2020-2024 гг.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</w:t>
            </w:r>
          </w:p>
        </w:tc>
        <w:tc>
          <w:tcPr>
            <w:tcW w:w="4275" w:type="dxa"/>
            <w:vAlign w:val="center"/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%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58,58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58,1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57,7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56,5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55,9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55,0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54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eastAsia="Times New Roman" w:hAnsi="Courier New" w:cs="Courier New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114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112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110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3.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Социальный риск (число погибших/10 тыс. нас.)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</w:t>
            </w:r>
          </w:p>
        </w:tc>
        <w:tc>
          <w:tcPr>
            <w:tcW w:w="13772" w:type="dxa"/>
            <w:gridSpan w:val="9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ind w:left="207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1.1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%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58,58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58,1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57,7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56,5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55,9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55,0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54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1.2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eastAsia="Times New Roman" w:hAnsi="Courier New" w:cs="Courier New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114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112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110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</w:t>
            </w:r>
          </w:p>
        </w:tc>
        <w:tc>
          <w:tcPr>
            <w:tcW w:w="13772" w:type="dxa"/>
            <w:gridSpan w:val="9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Подпрограмма 2 </w:t>
            </w:r>
            <w:r w:rsidRPr="00CD4DEB">
              <w:rPr>
                <w:rFonts w:ascii="Courier New" w:hAnsi="Courier New" w:cs="Courier New"/>
                <w:bCs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2.1</w:t>
            </w:r>
          </w:p>
        </w:tc>
        <w:tc>
          <w:tcPr>
            <w:tcW w:w="427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eastAsia="Times New Roman" w:hAnsi="Courier New" w:cs="Courier New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114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112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110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2.2</w:t>
            </w:r>
          </w:p>
        </w:tc>
        <w:tc>
          <w:tcPr>
            <w:tcW w:w="427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Социальный риск (число погибших/10 тыс. нас.)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-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</w:tr>
    </w:tbl>
    <w:p w:rsidR="00507D8C" w:rsidRPr="00CD4DEB" w:rsidRDefault="00507D8C" w:rsidP="00CD4DEB">
      <w:pPr>
        <w:pStyle w:val="ConsPlusNormal"/>
        <w:ind w:firstLine="539"/>
        <w:jc w:val="both"/>
        <w:rPr>
          <w:sz w:val="22"/>
          <w:szCs w:val="22"/>
        </w:rPr>
        <w:sectPr w:rsidR="00507D8C" w:rsidRPr="00CD4DEB" w:rsidSect="007C1D71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ind w:firstLine="539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9. Механизм реализации муниципальной Программы и контроль за ходом ее реализации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Текущее управление реализацией Программы осуществляет комитет жилищно-коммунального хозяйства, транспорта и связи администрации ЗГМО – ответственный исполнитель Программы.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Контроль выполнения Программы осуществляет заместитель мэра городского округа по вопросам ЖКХ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Ответственный исполнитель Программы: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организует реализацию мероприятий Программы, координирует и контролирует действия участников 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запрашивает у участников Программы информацию о ходе реализации 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готовит отчеты о реализации Программы, представляет их в Управление по финансам и налогам администрации ЗГМО и в управление экономической и инвестиционной политики администрации ЗГМО;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принимает (в случае необходимости) решение о внесении изменений в Программу;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осуществляет текущий контроль, мониторинг и оценку эффективности реализации 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4"/>
          <w:szCs w:val="24"/>
        </w:rPr>
      </w:pPr>
      <w:r w:rsidRPr="00CD4DEB">
        <w:rPr>
          <w:bCs/>
          <w:sz w:val="24"/>
          <w:szCs w:val="24"/>
        </w:rPr>
        <w:t>Реализация мероприятий Программы осуществляется на основе муниципальных контрактов (договоров, заключаемых в установленном порядке).</w:t>
      </w:r>
    </w:p>
    <w:p w:rsidR="00507D8C" w:rsidRPr="00CD4DEB" w:rsidRDefault="00507D8C" w:rsidP="00CD4DEB">
      <w:pPr>
        <w:pStyle w:val="ConsPlusNormal"/>
        <w:ind w:firstLine="567"/>
        <w:jc w:val="both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ind w:firstLine="567"/>
        <w:jc w:val="center"/>
        <w:rPr>
          <w:b/>
          <w:sz w:val="22"/>
          <w:szCs w:val="22"/>
        </w:rPr>
      </w:pPr>
    </w:p>
    <w:p w:rsidR="00507D8C" w:rsidRPr="00CD4DEB" w:rsidRDefault="00507D8C" w:rsidP="00CD4DEB">
      <w:pPr>
        <w:pStyle w:val="ConsPlusNormal"/>
        <w:ind w:firstLine="567"/>
        <w:jc w:val="center"/>
        <w:rPr>
          <w:b/>
          <w:sz w:val="22"/>
          <w:szCs w:val="22"/>
        </w:rPr>
      </w:pPr>
      <w:r w:rsidRPr="00CD4DEB">
        <w:rPr>
          <w:b/>
          <w:sz w:val="22"/>
          <w:szCs w:val="22"/>
        </w:rPr>
        <w:t>10. Оценка эффективности реализации муниципальной Программы</w:t>
      </w:r>
    </w:p>
    <w:p w:rsidR="00507D8C" w:rsidRPr="00CD4DEB" w:rsidRDefault="00507D8C" w:rsidP="00CD4DEB">
      <w:pPr>
        <w:pStyle w:val="ConsPlusNonformat"/>
        <w:ind w:left="360"/>
        <w:jc w:val="both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ab/>
        <w:t>Оценка эффективности реализации Программы осуществляется по формам представленным в приложениях № 1, №2, №3  к Программе «Развитие дорожного хозяйства» на 2020-2024 гг.</w:t>
      </w:r>
    </w:p>
    <w:p w:rsidR="00507D8C" w:rsidRPr="00CD4DEB" w:rsidRDefault="00507D8C" w:rsidP="00CD4DEB">
      <w:pPr>
        <w:pStyle w:val="ConsPlusNormal"/>
        <w:ind w:firstLine="540"/>
        <w:jc w:val="both"/>
        <w:rPr>
          <w:sz w:val="22"/>
          <w:szCs w:val="22"/>
        </w:rPr>
        <w:sectPr w:rsidR="00507D8C" w:rsidRPr="00CD4DEB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lastRenderedPageBreak/>
        <w:t>Приложение №1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к Программе «Развитие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дорожного хозяйства»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>на 2020-2024гг.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 xml:space="preserve">Отчет об исполнении целевых показателей муниципальной программы 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  <w:u w:val="single"/>
        </w:rPr>
      </w:pPr>
      <w:r w:rsidRPr="00CD4DEB">
        <w:rPr>
          <w:sz w:val="22"/>
          <w:szCs w:val="22"/>
          <w:u w:val="single"/>
        </w:rPr>
        <w:t xml:space="preserve">«Развитие дорожного хозяйства» </w:t>
      </w:r>
    </w:p>
    <w:p w:rsidR="00507D8C" w:rsidRPr="00CD4DEB" w:rsidRDefault="00507D8C" w:rsidP="00CD4DEB">
      <w:pPr>
        <w:pStyle w:val="ConsPlusNormal"/>
        <w:ind w:firstLine="540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>(наименование муниципальной программы)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  <w:u w:val="single"/>
        </w:rPr>
      </w:pPr>
      <w:r w:rsidRPr="00CD4DEB">
        <w:rPr>
          <w:sz w:val="22"/>
          <w:szCs w:val="22"/>
        </w:rPr>
        <w:t xml:space="preserve">по состоянию на </w:t>
      </w:r>
      <w:r w:rsidRPr="00CD4DEB">
        <w:rPr>
          <w:sz w:val="22"/>
          <w:szCs w:val="22"/>
          <w:u w:val="single"/>
        </w:rPr>
        <w:t>_____________</w:t>
      </w:r>
    </w:p>
    <w:p w:rsidR="00507D8C" w:rsidRPr="00CD4DEB" w:rsidRDefault="00507D8C" w:rsidP="00CD4DEB">
      <w:pPr>
        <w:pStyle w:val="ConsPlusNormal"/>
        <w:ind w:firstLine="540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13"/>
        <w:gridCol w:w="2329"/>
        <w:gridCol w:w="1488"/>
        <w:gridCol w:w="989"/>
        <w:gridCol w:w="1114"/>
        <w:gridCol w:w="884"/>
        <w:gridCol w:w="768"/>
        <w:gridCol w:w="1669"/>
      </w:tblGrid>
      <w:tr w:rsidR="00507D8C" w:rsidRPr="00CD4DEB" w:rsidTr="000917C1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№ </w:t>
            </w:r>
            <w:proofErr w:type="spellStart"/>
            <w:r w:rsidRPr="00CD4DEB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Ед. </w:t>
            </w:r>
            <w:proofErr w:type="spellStart"/>
            <w:r w:rsidRPr="00CD4DEB">
              <w:rPr>
                <w:rFonts w:ascii="Courier New" w:hAnsi="Courier New" w:cs="Courier New"/>
                <w:sz w:val="22"/>
                <w:szCs w:val="22"/>
              </w:rPr>
              <w:t>изм</w:t>
            </w:r>
            <w:proofErr w:type="spellEnd"/>
            <w:r w:rsidRPr="00CD4DE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07D8C" w:rsidRPr="00CD4DEB" w:rsidTr="000917C1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план на 20__ 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факт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-/+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507D8C" w:rsidRPr="00CD4DEB" w:rsidTr="000917C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Муниципальная программа «Развитие дорожного хозяйства» </w:t>
            </w: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eastAsia="Times New Roman" w:hAnsi="Courier New" w:cs="Courier New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находящихся в </w:t>
            </w:r>
            <w:r w:rsidRPr="00CD4DEB">
              <w:rPr>
                <w:rFonts w:ascii="Courier New" w:hAnsi="Courier New" w:cs="Courier New"/>
                <w:sz w:val="22"/>
                <w:szCs w:val="22"/>
              </w:rPr>
              <w:lastRenderedPageBreak/>
              <w:t>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eastAsia="Times New Roman" w:hAnsi="Courier New" w:cs="Courier New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 xml:space="preserve">Подпрограмма 2 </w:t>
            </w:r>
            <w:r w:rsidRPr="00CD4DEB">
              <w:rPr>
                <w:rFonts w:ascii="Courier New" w:hAnsi="Courier New" w:cs="Courier New"/>
                <w:bCs/>
                <w:sz w:val="22"/>
                <w:szCs w:val="22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eastAsia="Times New Roman" w:hAnsi="Courier New" w:cs="Courier New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07D8C" w:rsidRPr="00CD4DEB" w:rsidTr="000917C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2.2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CD4DEB">
              <w:rPr>
                <w:rFonts w:ascii="Courier New" w:hAnsi="Courier New" w:cs="Courier New"/>
                <w:sz w:val="22"/>
                <w:szCs w:val="22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af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507D8C" w:rsidRPr="00CD4DEB" w:rsidRDefault="00507D8C" w:rsidP="00CD4DEB">
      <w:pPr>
        <w:pStyle w:val="ConsPlusNonformat"/>
        <w:rPr>
          <w:rFonts w:ascii="Arial" w:hAnsi="Arial" w:cs="Arial"/>
          <w:sz w:val="22"/>
          <w:szCs w:val="22"/>
        </w:rPr>
        <w:sectPr w:rsidR="00507D8C" w:rsidRPr="00CD4DEB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lastRenderedPageBreak/>
        <w:t>Приложение №2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к Программе «Развитие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дорожного хозяйства »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>на 2020-2024гг.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</w:rPr>
      </w:pPr>
      <w:r w:rsidRPr="00CD4DEB">
        <w:rPr>
          <w:sz w:val="22"/>
          <w:szCs w:val="22"/>
        </w:rPr>
        <w:t xml:space="preserve">Отчет об исполнении мероприятий муниципальной программы 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  <w:u w:val="single"/>
        </w:rPr>
      </w:pPr>
      <w:r w:rsidRPr="00CD4DEB">
        <w:rPr>
          <w:sz w:val="22"/>
          <w:szCs w:val="22"/>
          <w:u w:val="single"/>
        </w:rPr>
        <w:t xml:space="preserve">«Развитие дорожного хозяйства» 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CD4DEB">
        <w:rPr>
          <w:rFonts w:ascii="Arial" w:hAnsi="Arial" w:cs="Arial"/>
          <w:sz w:val="22"/>
          <w:szCs w:val="22"/>
        </w:rPr>
        <w:t>(наименование муниципальной программы)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CD4DEB">
        <w:rPr>
          <w:rFonts w:ascii="Arial" w:hAnsi="Arial" w:cs="Arial"/>
          <w:sz w:val="22"/>
          <w:szCs w:val="22"/>
        </w:rPr>
        <w:t xml:space="preserve"> по состоянию на </w:t>
      </w:r>
      <w:r w:rsidRPr="00CD4DEB">
        <w:rPr>
          <w:rFonts w:ascii="Arial" w:hAnsi="Arial" w:cs="Arial"/>
          <w:sz w:val="22"/>
          <w:szCs w:val="22"/>
          <w:u w:val="single"/>
        </w:rPr>
        <w:t>_____________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CD4DEB">
        <w:rPr>
          <w:rFonts w:ascii="Arial" w:hAnsi="Arial" w:cs="Arial"/>
          <w:sz w:val="22"/>
          <w:szCs w:val="22"/>
        </w:rPr>
        <w:t xml:space="preserve">                                     (отчетный период)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tbl>
      <w:tblPr>
        <w:tblW w:w="3160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1449"/>
        <w:gridCol w:w="210"/>
        <w:gridCol w:w="1466"/>
        <w:gridCol w:w="25"/>
        <w:gridCol w:w="1252"/>
        <w:gridCol w:w="1566"/>
        <w:gridCol w:w="1664"/>
        <w:gridCol w:w="1765"/>
        <w:gridCol w:w="1377"/>
        <w:gridCol w:w="1277"/>
        <w:gridCol w:w="1277"/>
        <w:gridCol w:w="1284"/>
        <w:gridCol w:w="8157"/>
        <w:gridCol w:w="8157"/>
      </w:tblGrid>
      <w:tr w:rsidR="00507D8C" w:rsidRPr="00CD4DEB" w:rsidTr="000917C1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N  </w:t>
            </w:r>
            <w:r w:rsidRPr="00CD4DEB">
              <w:rPr>
                <w:rFonts w:ascii="Courier New" w:hAnsi="Courier New" w:cs="Courier New"/>
              </w:rPr>
              <w:br/>
              <w:t xml:space="preserve"> 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Наименование  </w:t>
            </w:r>
            <w:r w:rsidRPr="00CD4DEB">
              <w:rPr>
                <w:rFonts w:ascii="Courier New" w:hAnsi="Courier New" w:cs="Courier New"/>
              </w:rPr>
              <w:br/>
              <w:t xml:space="preserve">подпрограммы  </w:t>
            </w:r>
            <w:r w:rsidRPr="00CD4DEB">
              <w:rPr>
                <w:rFonts w:ascii="Courier New" w:hAnsi="Courier New" w:cs="Courier New"/>
              </w:rPr>
              <w:br/>
              <w:t>муниципальной</w:t>
            </w:r>
            <w:r w:rsidRPr="00CD4DEB">
              <w:rPr>
                <w:rFonts w:ascii="Courier New" w:hAnsi="Courier New" w:cs="Courier New"/>
              </w:rPr>
              <w:br/>
              <w:t xml:space="preserve">  программы,   </w:t>
            </w:r>
            <w:r w:rsidRPr="00CD4DEB">
              <w:rPr>
                <w:rFonts w:ascii="Courier New" w:hAnsi="Courier New" w:cs="Courier New"/>
              </w:rPr>
              <w:br/>
              <w:t xml:space="preserve">ведомственной </w:t>
            </w:r>
            <w:r w:rsidRPr="00CD4DEB">
              <w:rPr>
                <w:rFonts w:ascii="Courier New" w:hAnsi="Courier New" w:cs="Courier New"/>
              </w:rPr>
              <w:br/>
              <w:t xml:space="preserve">    целевой    </w:t>
            </w:r>
            <w:r w:rsidRPr="00CD4DEB">
              <w:rPr>
                <w:rFonts w:ascii="Courier New" w:hAnsi="Courier New" w:cs="Courier New"/>
              </w:rPr>
              <w:br/>
              <w:t xml:space="preserve">  программы,   </w:t>
            </w:r>
            <w:r w:rsidRPr="00CD4DEB">
              <w:rPr>
                <w:rFonts w:ascii="Courier New" w:hAnsi="Courier New" w:cs="Courier New"/>
              </w:rPr>
              <w:br/>
              <w:t xml:space="preserve">   основного   </w:t>
            </w:r>
            <w:r w:rsidRPr="00CD4DEB">
              <w:rPr>
                <w:rFonts w:ascii="Courier New" w:hAnsi="Courier New" w:cs="Courier New"/>
              </w:rPr>
              <w:br/>
              <w:t xml:space="preserve"> мероприятия,  </w:t>
            </w:r>
            <w:r w:rsidRPr="00CD4DEB">
              <w:rPr>
                <w:rFonts w:ascii="Courier New" w:hAnsi="Courier New" w:cs="Courier New"/>
              </w:rPr>
              <w:br/>
              <w:t xml:space="preserve">  мероприятия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Ответственный  исполнитель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Плановый  </w:t>
            </w:r>
            <w:r w:rsidRPr="00CD4DEB">
              <w:rPr>
                <w:rFonts w:ascii="Courier New" w:hAnsi="Courier New" w:cs="Courier New"/>
              </w:rPr>
              <w:br/>
              <w:t xml:space="preserve">   срок    </w:t>
            </w:r>
            <w:r w:rsidRPr="00CD4DEB">
              <w:rPr>
                <w:rFonts w:ascii="Courier New" w:hAnsi="Courier New" w:cs="Courier New"/>
              </w:rPr>
              <w:br/>
              <w:t xml:space="preserve">исполнения </w:t>
            </w:r>
            <w:r w:rsidRPr="00CD4DEB">
              <w:rPr>
                <w:rFonts w:ascii="Courier New" w:hAnsi="Courier New" w:cs="Courier New"/>
              </w:rPr>
              <w:br/>
              <w:t>мероприятия</w:t>
            </w:r>
            <w:r w:rsidRPr="00CD4DEB">
              <w:rPr>
                <w:rFonts w:ascii="Courier New" w:hAnsi="Courier New" w:cs="Courier New"/>
              </w:rPr>
              <w:br/>
              <w:t xml:space="preserve">  (месяц,  </w:t>
            </w:r>
            <w:r w:rsidRPr="00CD4DEB">
              <w:rPr>
                <w:rFonts w:ascii="Courier New" w:hAnsi="Courier New" w:cs="Courier New"/>
              </w:rPr>
              <w:br/>
              <w:t xml:space="preserve"> квартал)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Источник   </w:t>
            </w:r>
            <w:r w:rsidRPr="00CD4DEB">
              <w:rPr>
                <w:rFonts w:ascii="Courier New" w:hAnsi="Courier New" w:cs="Courier New"/>
              </w:rPr>
              <w:br/>
              <w:t>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Объем     </w:t>
            </w:r>
            <w:r w:rsidRPr="00CD4DEB">
              <w:rPr>
                <w:rFonts w:ascii="Courier New" w:hAnsi="Courier New" w:cs="Courier New"/>
              </w:rPr>
              <w:br/>
              <w:t>финансирования,</w:t>
            </w:r>
            <w:r w:rsidRPr="00CD4DEB">
              <w:rPr>
                <w:rFonts w:ascii="Courier New" w:hAnsi="Courier New" w:cs="Courier New"/>
              </w:rPr>
              <w:br/>
              <w:t>предусмотренный</w:t>
            </w:r>
            <w:r w:rsidRPr="00CD4DEB">
              <w:rPr>
                <w:rFonts w:ascii="Courier New" w:hAnsi="Courier New" w:cs="Courier New"/>
              </w:rPr>
              <w:br/>
              <w:t xml:space="preserve"> на 20___ год, </w:t>
            </w:r>
            <w:r w:rsidRPr="00CD4DEB">
              <w:rPr>
                <w:rFonts w:ascii="Courier New" w:hAnsi="Courier New" w:cs="Courier New"/>
              </w:rPr>
              <w:br/>
              <w:t xml:space="preserve">   тыс. руб.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Профинансировано</w:t>
            </w:r>
            <w:r w:rsidRPr="00CD4DEB">
              <w:rPr>
                <w:rFonts w:ascii="Courier New" w:hAnsi="Courier New" w:cs="Courier New"/>
              </w:rPr>
              <w:br/>
              <w:t xml:space="preserve">  за отчетный   </w:t>
            </w:r>
            <w:r w:rsidRPr="00CD4DEB">
              <w:rPr>
                <w:rFonts w:ascii="Courier New" w:hAnsi="Courier New" w:cs="Courier New"/>
              </w:rPr>
              <w:br/>
              <w:t xml:space="preserve">    период,     </w:t>
            </w:r>
            <w:r w:rsidRPr="00CD4DEB">
              <w:rPr>
                <w:rFonts w:ascii="Courier New" w:hAnsi="Courier New" w:cs="Courier New"/>
              </w:rPr>
              <w:br/>
              <w:t xml:space="preserve">   тыс.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Наименование</w:t>
            </w:r>
            <w:r w:rsidRPr="00CD4DEB">
              <w:rPr>
                <w:rFonts w:ascii="Courier New" w:hAnsi="Courier New" w:cs="Courier New"/>
              </w:rPr>
              <w:br/>
              <w:t xml:space="preserve"> показателя </w:t>
            </w:r>
            <w:r w:rsidRPr="00CD4DEB">
              <w:rPr>
                <w:rFonts w:ascii="Courier New" w:hAnsi="Courier New" w:cs="Courier New"/>
              </w:rPr>
              <w:br/>
              <w:t xml:space="preserve">   объема   </w:t>
            </w:r>
            <w:r w:rsidRPr="00CD4DEB">
              <w:rPr>
                <w:rFonts w:ascii="Courier New" w:hAnsi="Courier New" w:cs="Courier New"/>
              </w:rPr>
              <w:br/>
              <w:t>мероприятия,</w:t>
            </w:r>
            <w:r w:rsidRPr="00CD4DEB">
              <w:rPr>
                <w:rFonts w:ascii="Courier New" w:hAnsi="Courier New" w:cs="Courier New"/>
              </w:rPr>
              <w:br/>
              <w:t xml:space="preserve">  единица   </w:t>
            </w:r>
            <w:r w:rsidRPr="00CD4DEB">
              <w:rPr>
                <w:rFonts w:ascii="Courier New" w:hAnsi="Courier New" w:cs="Courier New"/>
              </w:rPr>
              <w:br/>
              <w:t xml:space="preserve">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Плановое  </w:t>
            </w:r>
            <w:r w:rsidRPr="00CD4DEB">
              <w:rPr>
                <w:rFonts w:ascii="Courier New" w:hAnsi="Courier New" w:cs="Courier New"/>
              </w:rPr>
              <w:br/>
              <w:t xml:space="preserve"> значение  </w:t>
            </w:r>
            <w:r w:rsidRPr="00CD4DEB">
              <w:rPr>
                <w:rFonts w:ascii="Courier New" w:hAnsi="Courier New" w:cs="Courier New"/>
              </w:rPr>
              <w:br/>
              <w:t xml:space="preserve">показателя </w:t>
            </w:r>
            <w:r w:rsidRPr="00CD4DEB">
              <w:rPr>
                <w:rFonts w:ascii="Courier New" w:hAnsi="Courier New" w:cs="Courier New"/>
              </w:rPr>
              <w:br/>
              <w:t>мероприятия</w:t>
            </w:r>
            <w:r w:rsidRPr="00CD4DEB">
              <w:rPr>
                <w:rFonts w:ascii="Courier New" w:hAnsi="Courier New" w:cs="Courier New"/>
              </w:rPr>
              <w:br/>
              <w:t>на 20__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Фактическое</w:t>
            </w:r>
            <w:r w:rsidRPr="00CD4DEB">
              <w:rPr>
                <w:rFonts w:ascii="Courier New" w:hAnsi="Courier New" w:cs="Courier New"/>
              </w:rPr>
              <w:br/>
              <w:t xml:space="preserve"> значение  </w:t>
            </w:r>
            <w:r w:rsidRPr="00CD4DEB">
              <w:rPr>
                <w:rFonts w:ascii="Courier New" w:hAnsi="Courier New" w:cs="Courier New"/>
              </w:rPr>
              <w:br/>
              <w:t xml:space="preserve">показателя </w:t>
            </w:r>
            <w:r w:rsidRPr="00CD4DEB">
              <w:rPr>
                <w:rFonts w:ascii="Courier New" w:hAnsi="Courier New" w:cs="Courier New"/>
              </w:rPr>
              <w:br/>
              <w:t>мероприятия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Обоснование</w:t>
            </w:r>
            <w:r w:rsidRPr="00CD4DEB">
              <w:rPr>
                <w:rFonts w:ascii="Courier New" w:hAnsi="Courier New" w:cs="Courier New"/>
              </w:rPr>
              <w:br/>
              <w:t xml:space="preserve">  причин   </w:t>
            </w:r>
            <w:r w:rsidRPr="00CD4DEB">
              <w:rPr>
                <w:rFonts w:ascii="Courier New" w:hAnsi="Courier New" w:cs="Courier New"/>
              </w:rPr>
              <w:br/>
              <w:t xml:space="preserve">отклонения </w:t>
            </w:r>
            <w:r w:rsidRPr="00CD4DEB">
              <w:rPr>
                <w:rFonts w:ascii="Courier New" w:hAnsi="Courier New" w:cs="Courier New"/>
              </w:rPr>
              <w:br/>
              <w:t xml:space="preserve">   (при    </w:t>
            </w:r>
            <w:r w:rsidRPr="00CD4DEB">
              <w:rPr>
                <w:rFonts w:ascii="Courier New" w:hAnsi="Courier New" w:cs="Courier New"/>
              </w:rPr>
              <w:br/>
              <w:t xml:space="preserve"> наличии)</w:t>
            </w: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4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5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6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</w:t>
            </w: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34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18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33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28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247"/>
          <w:tblCellSpacing w:w="5" w:type="nil"/>
        </w:trPr>
        <w:tc>
          <w:tcPr>
            <w:tcW w:w="15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  <w:bCs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8157" w:type="dxa"/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57" w:type="dxa"/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«Повышение безопасности дорожного движения в Зиминском городском муниципальном образовании» на 2016 – 2018 гг.</w:t>
            </w:r>
          </w:p>
        </w:tc>
      </w:tr>
      <w:tr w:rsidR="00507D8C" w:rsidRPr="00CD4DEB" w:rsidTr="000917C1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D8C" w:rsidRPr="00CD4DEB" w:rsidTr="000917C1">
        <w:trPr>
          <w:gridAfter w:val="2"/>
          <w:wAfter w:w="16314" w:type="dxa"/>
          <w:trHeight w:val="268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  <w:sectPr w:rsidR="00507D8C" w:rsidRPr="00CD4DEB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lastRenderedPageBreak/>
        <w:t>Приложение №3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к Программе "Развитие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 xml:space="preserve">дорожного хозяйства " </w:t>
      </w:r>
    </w:p>
    <w:p w:rsidR="00507D8C" w:rsidRPr="00CD4DEB" w:rsidRDefault="00507D8C" w:rsidP="00CD4DEB">
      <w:pPr>
        <w:pStyle w:val="ConsPlusNormal"/>
        <w:jc w:val="right"/>
        <w:rPr>
          <w:sz w:val="22"/>
          <w:szCs w:val="22"/>
        </w:rPr>
      </w:pPr>
      <w:r w:rsidRPr="00CD4DEB">
        <w:rPr>
          <w:sz w:val="22"/>
          <w:szCs w:val="22"/>
        </w:rPr>
        <w:t>на 2020-2024гг.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507D8C" w:rsidRPr="00CD4DEB" w:rsidRDefault="00507D8C" w:rsidP="00CD4DEB">
      <w:pPr>
        <w:pStyle w:val="ConsPlusNormal"/>
        <w:jc w:val="center"/>
        <w:rPr>
          <w:sz w:val="22"/>
          <w:szCs w:val="22"/>
          <w:u w:val="single"/>
        </w:rPr>
      </w:pPr>
      <w:r w:rsidRPr="00CD4DEB">
        <w:rPr>
          <w:sz w:val="22"/>
          <w:szCs w:val="22"/>
          <w:u w:val="single"/>
        </w:rPr>
        <w:t xml:space="preserve">«Развитие дорожного хозяйства» 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(наименование муниципальной программы) 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4DEB">
        <w:rPr>
          <w:rFonts w:ascii="Arial" w:hAnsi="Arial" w:cs="Arial"/>
          <w:sz w:val="24"/>
          <w:szCs w:val="24"/>
        </w:rPr>
        <w:t>по состоянию на ________________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                               (отчетный период)</w:t>
      </w:r>
    </w:p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298"/>
        <w:gridCol w:w="1180"/>
        <w:gridCol w:w="1416"/>
      </w:tblGrid>
      <w:tr w:rsidR="00507D8C" w:rsidRPr="00CD4DEB" w:rsidTr="000917C1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Расходы местного бюджета,</w:t>
            </w:r>
          </w:p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тыс. рублей</w:t>
            </w:r>
          </w:p>
        </w:tc>
      </w:tr>
      <w:tr w:rsidR="00507D8C" w:rsidRPr="00CD4DEB" w:rsidTr="000917C1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план на </w:t>
            </w:r>
            <w:r w:rsidRPr="00CD4DEB">
              <w:rPr>
                <w:rFonts w:ascii="Courier New" w:hAnsi="Courier New" w:cs="Courier New"/>
              </w:rPr>
              <w:br/>
              <w:t>отчетную</w:t>
            </w:r>
            <w:r w:rsidRPr="00CD4DEB">
              <w:rPr>
                <w:rFonts w:ascii="Courier New" w:hAnsi="Courier New" w:cs="Courier New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исполнение</w:t>
            </w:r>
            <w:r w:rsidRPr="00CD4DEB">
              <w:rPr>
                <w:rFonts w:ascii="Courier New" w:hAnsi="Courier New" w:cs="Courier New"/>
              </w:rPr>
              <w:br/>
              <w:t xml:space="preserve">на  отчетную </w:t>
            </w:r>
            <w:r w:rsidRPr="00CD4DEB">
              <w:rPr>
                <w:rFonts w:ascii="Courier New" w:hAnsi="Courier New" w:cs="Courier New"/>
              </w:rPr>
              <w:br/>
              <w:t>дату</w:t>
            </w:r>
          </w:p>
        </w:tc>
      </w:tr>
      <w:tr w:rsidR="00507D8C" w:rsidRPr="00CD4DEB" w:rsidTr="000917C1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«Развитие дорожного хозяйства» на 2020-2024 гг.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288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25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Подпрограмма 1 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«Дорожное хозяйство на территории Зиминского городского муниципального образования»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всего в том числе: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395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54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Подпрограмма 2 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  <w:bCs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всего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07D8C" w:rsidRPr="00CD4DEB" w:rsidTr="000917C1">
        <w:trPr>
          <w:trHeight w:val="40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07D8C" w:rsidRPr="00CD4DEB" w:rsidRDefault="00507D8C" w:rsidP="00CD4DE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07D8C" w:rsidRPr="00CD4DEB" w:rsidRDefault="00507D8C" w:rsidP="00CD4DEB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CD4DEB">
        <w:rPr>
          <w:rFonts w:ascii="Arial" w:hAnsi="Arial" w:cs="Arial"/>
          <w:b/>
        </w:rPr>
        <w:t xml:space="preserve">11.2. Подпрограмма 2 </w:t>
      </w:r>
      <w:r w:rsidRPr="00CD4DEB">
        <w:rPr>
          <w:rFonts w:ascii="Arial" w:hAnsi="Arial" w:cs="Arial"/>
          <w:b/>
          <w:bCs/>
        </w:rPr>
        <w:t>«Повышение безопасности дорожного движения в Зиминском городском муниципальном образовании» на 2020 – 2024 гг.</w:t>
      </w:r>
    </w:p>
    <w:p w:rsidR="00507D8C" w:rsidRPr="00CD4DEB" w:rsidRDefault="00507D8C" w:rsidP="00CD4DEB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 xml:space="preserve">1. Паспорт муниципальной Подпрограммы Зиминского городского муниципального образования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662"/>
      </w:tblGrid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Повышение безопасности дорожного движения в Зиминском городском муниципальном образовании </w:t>
            </w:r>
            <w:r w:rsidRPr="00CD4DEB">
              <w:rPr>
                <w:rFonts w:ascii="Courier New" w:hAnsi="Courier New" w:cs="Courier New"/>
                <w:sz w:val="24"/>
                <w:szCs w:val="24"/>
              </w:rPr>
              <w:t>(далее - Подпрограмма)</w:t>
            </w:r>
          </w:p>
        </w:tc>
      </w:tr>
      <w:tr w:rsidR="00507D8C" w:rsidRPr="00CD4DEB" w:rsidTr="000917C1">
        <w:trPr>
          <w:trHeight w:val="20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Участники </w:t>
            </w:r>
            <w:r w:rsidRPr="00CD4DEB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lastRenderedPageBreak/>
              <w:t>Комитет по образованию администрации ЗГМО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Сокращение ДТП на автомобильных дорогах общего пользования местного значения, находящихся в границах  Зиминского городского муниципального образования.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Normal"/>
              <w:widowControl/>
              <w:numPr>
                <w:ilvl w:val="0"/>
                <w:numId w:val="33"/>
              </w:numPr>
              <w:ind w:left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Повышение правового сознания и предупреждение опасного поведения участников дорожного движения.</w:t>
            </w:r>
          </w:p>
          <w:p w:rsidR="00507D8C" w:rsidRPr="00CD4DEB" w:rsidRDefault="00507D8C" w:rsidP="00CD4DEB">
            <w:pPr>
              <w:pStyle w:val="ConsPlusNormal"/>
              <w:widowControl/>
              <w:numPr>
                <w:ilvl w:val="0"/>
                <w:numId w:val="33"/>
              </w:numPr>
              <w:ind w:left="350" w:hanging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Совершенствование организации движения транспорта и пешеходов в городе.</w:t>
            </w:r>
          </w:p>
          <w:p w:rsidR="00507D8C" w:rsidRPr="00CD4DEB" w:rsidRDefault="00507D8C" w:rsidP="00CD4DEB">
            <w:pPr>
              <w:pStyle w:val="ConsPlusNormal"/>
              <w:widowControl/>
              <w:numPr>
                <w:ilvl w:val="0"/>
                <w:numId w:val="33"/>
              </w:numPr>
              <w:ind w:left="350" w:hanging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Ликвидация мест концентрации ДТП на дорогах города.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2020 - 2024 гг.</w:t>
            </w:r>
          </w:p>
        </w:tc>
      </w:tr>
      <w:tr w:rsidR="00507D8C" w:rsidRPr="00CD4DEB" w:rsidTr="000917C1">
        <w:trPr>
          <w:trHeight w:val="111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1. Количество ДТП на автомобильных дорогах общего пользования местного значения, находящихся в границах ЗГМО, из-за сопутствующих дорожных условий.</w:t>
            </w:r>
          </w:p>
          <w:p w:rsidR="00507D8C" w:rsidRPr="00CD4DEB" w:rsidRDefault="00507D8C" w:rsidP="00CD4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 Социальный риск</w:t>
            </w:r>
          </w:p>
        </w:tc>
      </w:tr>
      <w:tr w:rsidR="00507D8C" w:rsidRPr="00CD4DEB" w:rsidTr="000917C1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69"/>
              <w:gridCol w:w="326"/>
              <w:gridCol w:w="1615"/>
              <w:gridCol w:w="1581"/>
              <w:gridCol w:w="1581"/>
            </w:tblGrid>
            <w:tr w:rsidR="00507D8C" w:rsidRPr="00CD4DEB" w:rsidTr="000917C1">
              <w:trPr>
                <w:trHeight w:val="595"/>
              </w:trPr>
              <w:tc>
                <w:tcPr>
                  <w:tcW w:w="6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Финансирование Подпрограммы предусматривается за счет средств местного бюджета.</w:t>
                  </w:r>
                </w:p>
              </w:tc>
            </w:tr>
            <w:tr w:rsidR="00507D8C" w:rsidRPr="00CD4DEB" w:rsidTr="000917C1">
              <w:trPr>
                <w:trHeight w:val="838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Общий объем финансирования (тыс. руб.)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Областной бюджет(тыс. руб.)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Местный бюджет (тыс. руб.)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48850,00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33000,00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15850,00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6170,00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10000,00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10000,00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</w:tr>
            <w:tr w:rsidR="00507D8C" w:rsidRPr="00CD4DEB" w:rsidTr="000917C1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10000,00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bCs/>
                      <w:sz w:val="20"/>
                      <w:szCs w:val="20"/>
                    </w:rPr>
                    <w:t>3170,00</w:t>
                  </w:r>
                </w:p>
              </w:tc>
            </w:tr>
            <w:tr w:rsidR="00507D8C" w:rsidRPr="00CD4DEB" w:rsidTr="000917C1">
              <w:trPr>
                <w:trHeight w:val="571"/>
              </w:trPr>
              <w:tc>
                <w:tcPr>
                  <w:tcW w:w="1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7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07D8C" w:rsidRPr="00CD4DEB" w:rsidRDefault="00507D8C" w:rsidP="00CD4D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D4DEB">
                    <w:rPr>
                      <w:rFonts w:ascii="Courier New" w:hAnsi="Courier New" w:cs="Courier New"/>
                      <w:sz w:val="20"/>
                      <w:szCs w:val="20"/>
                    </w:rPr>
                    <w:t>Объем расходов на выполнение мероприятий Подпрограммы ежегодно уточняются.</w:t>
                  </w:r>
                </w:p>
              </w:tc>
            </w:tr>
          </w:tbl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D8C" w:rsidRPr="00CD4DEB" w:rsidTr="000917C1">
        <w:trPr>
          <w:trHeight w:val="13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 xml:space="preserve">Ожидаемые  результаты 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1.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2024 г. до 110 ед. в год,  по сравнению с 2018 г. - 128 ед. в год.</w:t>
            </w:r>
          </w:p>
          <w:p w:rsidR="00507D8C" w:rsidRPr="00CD4DEB" w:rsidRDefault="00507D8C" w:rsidP="00CD4DEB">
            <w:pPr>
              <w:pStyle w:val="ConsPlusCell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2. Сокращение социального риска к 2024 г. до 0,33 по сравнению с 2018 г. – 0,66</w:t>
            </w:r>
          </w:p>
        </w:tc>
      </w:tr>
      <w:tr w:rsidR="00507D8C" w:rsidRPr="00CD4DEB" w:rsidTr="000917C1">
        <w:trPr>
          <w:trHeight w:val="15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Система  управления и контроля Подпрограммы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</w:rPr>
            </w:pPr>
            <w:r w:rsidRPr="00CD4DEB">
              <w:rPr>
                <w:rFonts w:ascii="Courier New" w:hAnsi="Courier New" w:cs="Courier New"/>
                <w:bCs/>
              </w:rPr>
              <w:t>Реализация мероприятий подпрограммы осуществляется на основе муниципальных контрактов (договоров).</w:t>
            </w:r>
          </w:p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Текущее управление реализацией подпрограммы осуществляет комитет жилищно-коммунального хозяйства, транспорта и связи администрации ЗГМО.</w:t>
            </w:r>
          </w:p>
          <w:p w:rsidR="00507D8C" w:rsidRPr="00CD4DEB" w:rsidRDefault="00507D8C" w:rsidP="00CD4DEB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D4DEB">
              <w:rPr>
                <w:rFonts w:ascii="Courier New" w:hAnsi="Courier New" w:cs="Courier New"/>
                <w:sz w:val="24"/>
                <w:szCs w:val="24"/>
              </w:rPr>
              <w:t>Контроль выполнения подпрограммы осуществляет заместитель мэра городского округа по вопросам ЖКХ</w:t>
            </w:r>
          </w:p>
        </w:tc>
      </w:tr>
    </w:tbl>
    <w:p w:rsidR="00507D8C" w:rsidRPr="00CD4DEB" w:rsidRDefault="00507D8C" w:rsidP="00CD4DEB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 xml:space="preserve">2. Характеристика текущего состояния сферы реализации Подпрограммы 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lastRenderedPageBreak/>
        <w:t xml:space="preserve">Проблема с аварийностью на автомобильном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507D8C" w:rsidRPr="00CD4DEB" w:rsidRDefault="00507D8C" w:rsidP="00CD4DEB">
      <w:pPr>
        <w:pStyle w:val="Standard"/>
        <w:ind w:firstLine="709"/>
        <w:jc w:val="right"/>
        <w:rPr>
          <w:rFonts w:ascii="Arial" w:hAnsi="Arial" w:cs="Arial"/>
        </w:rPr>
      </w:pPr>
      <w:r w:rsidRPr="00CD4DEB">
        <w:rPr>
          <w:rFonts w:ascii="Arial" w:hAnsi="Arial" w:cs="Arial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2809"/>
        <w:gridCol w:w="2033"/>
        <w:gridCol w:w="2088"/>
        <w:gridCol w:w="1758"/>
      </w:tblGrid>
      <w:tr w:rsidR="00507D8C" w:rsidRPr="00CD4DEB" w:rsidTr="000917C1">
        <w:trPr>
          <w:jc w:val="right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зарегистрированных ДТП</w:t>
            </w:r>
          </w:p>
        </w:tc>
        <w:tc>
          <w:tcPr>
            <w:tcW w:w="3139" w:type="pct"/>
            <w:gridSpan w:val="3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Из них: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vMerge/>
            <w:shd w:val="clear" w:color="auto" w:fill="auto"/>
          </w:tcPr>
          <w:p w:rsidR="00507D8C" w:rsidRPr="00CD4DEB" w:rsidRDefault="00507D8C" w:rsidP="00CD4DEB">
            <w:pPr>
              <w:pStyle w:val="Standard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:rsidR="00507D8C" w:rsidRPr="00CD4DEB" w:rsidRDefault="00507D8C" w:rsidP="00CD4DEB">
            <w:pPr>
              <w:pStyle w:val="Standard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 телесным повреждением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погибших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Количество раненых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2015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2016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124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21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21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2017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23</w:t>
            </w:r>
          </w:p>
        </w:tc>
      </w:tr>
      <w:tr w:rsidR="00507D8C" w:rsidRPr="00CD4DEB" w:rsidTr="000917C1">
        <w:trPr>
          <w:jc w:val="right"/>
        </w:trPr>
        <w:tc>
          <w:tcPr>
            <w:tcW w:w="64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2018</w:t>
            </w:r>
          </w:p>
        </w:tc>
        <w:tc>
          <w:tcPr>
            <w:tcW w:w="1217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84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25</w:t>
            </w:r>
          </w:p>
        </w:tc>
        <w:tc>
          <w:tcPr>
            <w:tcW w:w="1111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507D8C" w:rsidRPr="00CD4DEB" w:rsidRDefault="00507D8C" w:rsidP="00CD4DEB">
            <w:pPr>
              <w:pStyle w:val="Standard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25</w:t>
            </w:r>
          </w:p>
        </w:tc>
      </w:tr>
    </w:tbl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За последние 4 года наблюдаются колебания количества ДТП в диапазоне 124-141 ед., при незначительных изменениям количества раненых.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По данным представленным ОГИБДД МО МВД России «Зиминский» местами концентрации ДТП в 2017 году являются ул. </w:t>
      </w:r>
      <w:proofErr w:type="spellStart"/>
      <w:r w:rsidRPr="00CD4DEB">
        <w:rPr>
          <w:rFonts w:ascii="Arial" w:hAnsi="Arial" w:cs="Arial"/>
        </w:rPr>
        <w:t>Краснопартизанская</w:t>
      </w:r>
      <w:proofErr w:type="spellEnd"/>
      <w:r w:rsidRPr="00CD4DEB">
        <w:rPr>
          <w:rFonts w:ascii="Arial" w:hAnsi="Arial" w:cs="Arial"/>
        </w:rPr>
        <w:t xml:space="preserve"> от ул. Садовой до Путепровода; Путепровод.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Анализ возникновения ДТП за последние 3 года выявил следующие основные причины и условия: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нарушение ПДД пешеходами;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выезд на полосу встречного движения;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нарушение проезда перекрестка;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несоответствие скорости;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движение по обочине.</w:t>
      </w:r>
    </w:p>
    <w:p w:rsidR="00507D8C" w:rsidRPr="00CD4DEB" w:rsidRDefault="00507D8C" w:rsidP="00CD4DEB">
      <w:pPr>
        <w:pStyle w:val="Standard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По видам ДТП за последние 3 года распределяются: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Наезд на пешехода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Столкновение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Опрокидывание</w:t>
      </w:r>
      <w:r w:rsidRPr="00CD4DEB">
        <w:rPr>
          <w:rFonts w:ascii="Arial" w:hAnsi="Arial" w:cs="Arial"/>
          <w:lang w:val="en-US"/>
        </w:rPr>
        <w:t>;</w:t>
      </w:r>
    </w:p>
    <w:p w:rsidR="00507D8C" w:rsidRPr="00CD4DEB" w:rsidRDefault="00507D8C" w:rsidP="00CD4DEB">
      <w:pPr>
        <w:pStyle w:val="Standard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CD4DEB">
        <w:rPr>
          <w:rFonts w:ascii="Arial" w:hAnsi="Arial" w:cs="Arial"/>
        </w:rPr>
        <w:t>Наезд на препятствие.</w:t>
      </w:r>
    </w:p>
    <w:p w:rsidR="00507D8C" w:rsidRPr="00CD4DEB" w:rsidRDefault="00507D8C" w:rsidP="00CD4DEB">
      <w:pPr>
        <w:pStyle w:val="ac"/>
        <w:ind w:left="0"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В связи с проводимыми мероприятиями по увеличению доли дорог, соответствующих нормативным требованиям, 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507D8C" w:rsidRPr="00CD4DEB" w:rsidRDefault="00507D8C" w:rsidP="00CD4DEB">
      <w:pPr>
        <w:pStyle w:val="ac"/>
        <w:ind w:left="0"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 xml:space="preserve">Для снижения аварийности на автомобильных дорогах на территории Зиминского городского муниципального образования осуществляется замена устаревших светильников на современные </w:t>
      </w:r>
      <w:proofErr w:type="spellStart"/>
      <w:r w:rsidRPr="00CD4DEB">
        <w:rPr>
          <w:rFonts w:ascii="Arial" w:hAnsi="Arial" w:cs="Arial"/>
        </w:rPr>
        <w:t>энергоэффективные</w:t>
      </w:r>
      <w:proofErr w:type="spellEnd"/>
      <w:r w:rsidRPr="00CD4DEB">
        <w:rPr>
          <w:rFonts w:ascii="Arial" w:hAnsi="Arial" w:cs="Arial"/>
        </w:rPr>
        <w:t xml:space="preserve"> светильники со светодиодными элементами.</w:t>
      </w:r>
    </w:p>
    <w:p w:rsidR="00507D8C" w:rsidRPr="00CD4DEB" w:rsidRDefault="00507D8C" w:rsidP="00CD4DEB">
      <w:pPr>
        <w:pStyle w:val="Standard"/>
        <w:ind w:firstLine="708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507D8C" w:rsidRPr="00CD4DEB" w:rsidRDefault="00507D8C" w:rsidP="00CD4DEB">
      <w:pPr>
        <w:pStyle w:val="ConsPlusNormal"/>
        <w:jc w:val="center"/>
        <w:outlineLvl w:val="2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507D8C" w:rsidRPr="00CD4DEB" w:rsidRDefault="00507D8C" w:rsidP="00CD4DEB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CD4DEB">
        <w:rPr>
          <w:sz w:val="24"/>
          <w:szCs w:val="24"/>
        </w:rPr>
        <w:t>Проблема: Высокая степень аварийности.</w:t>
      </w:r>
    </w:p>
    <w:p w:rsidR="00507D8C" w:rsidRPr="00CD4DEB" w:rsidRDefault="00507D8C" w:rsidP="00CD4DEB">
      <w:pPr>
        <w:pStyle w:val="ConsPlusNormal"/>
        <w:jc w:val="both"/>
        <w:outlineLvl w:val="2"/>
        <w:rPr>
          <w:sz w:val="24"/>
          <w:szCs w:val="24"/>
        </w:rPr>
      </w:pPr>
      <w:r w:rsidRPr="00CD4DEB">
        <w:rPr>
          <w:sz w:val="24"/>
          <w:szCs w:val="24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507D8C" w:rsidRPr="00CD4DEB" w:rsidRDefault="00507D8C" w:rsidP="00CD4DEB">
      <w:pPr>
        <w:pStyle w:val="ConsPlusNormal"/>
        <w:jc w:val="both"/>
        <w:outlineLvl w:val="2"/>
        <w:rPr>
          <w:sz w:val="24"/>
          <w:szCs w:val="24"/>
        </w:rPr>
      </w:pPr>
      <w:r w:rsidRPr="00CD4DEB">
        <w:rPr>
          <w:sz w:val="24"/>
          <w:szCs w:val="24"/>
        </w:rPr>
        <w:tab/>
        <w:t xml:space="preserve">Обеспечение безопасности дорожного движения является составной частью задач обеспечения личной безопасности, решения демографических, социальных и </w:t>
      </w:r>
      <w:r w:rsidRPr="00CD4DEB">
        <w:rPr>
          <w:sz w:val="24"/>
          <w:szCs w:val="24"/>
        </w:rPr>
        <w:lastRenderedPageBreak/>
        <w:t>экономических проблем, повышения качества жизни.</w:t>
      </w:r>
    </w:p>
    <w:p w:rsidR="00507D8C" w:rsidRPr="00CD4DEB" w:rsidRDefault="00507D8C" w:rsidP="00CD4DEB">
      <w:pPr>
        <w:spacing w:after="0" w:line="240" w:lineRule="auto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ab/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507D8C" w:rsidRPr="00CD4DEB" w:rsidRDefault="00507D8C" w:rsidP="00CD4DEB">
      <w:pPr>
        <w:pStyle w:val="ConsPlusNormal"/>
        <w:jc w:val="both"/>
        <w:outlineLvl w:val="2"/>
        <w:rPr>
          <w:sz w:val="24"/>
          <w:szCs w:val="24"/>
        </w:rPr>
      </w:pPr>
      <w:r w:rsidRPr="00CD4DEB">
        <w:rPr>
          <w:sz w:val="24"/>
          <w:szCs w:val="24"/>
        </w:rPr>
        <w:tab/>
        <w:t>Внедрение Программ повышения безопасности на дорогах России, Президент Российской Федерации В.В. Путин в своем Послании Федеральному Собранию Российской Федерации на 2013 год назвал одной из актуальных задач развития страны.</w:t>
      </w:r>
    </w:p>
    <w:p w:rsidR="00507D8C" w:rsidRPr="00CD4DEB" w:rsidRDefault="00507D8C" w:rsidP="00CD4DEB">
      <w:pPr>
        <w:spacing w:after="0" w:line="240" w:lineRule="auto"/>
        <w:jc w:val="both"/>
        <w:rPr>
          <w:rFonts w:ascii="Arial" w:hAnsi="Arial" w:cs="Arial"/>
          <w:bCs/>
        </w:rPr>
      </w:pPr>
      <w:r w:rsidRPr="00CD4DEB">
        <w:rPr>
          <w:rFonts w:ascii="Arial" w:hAnsi="Arial" w:cs="Arial"/>
          <w:bCs/>
        </w:rPr>
        <w:tab/>
        <w:t>Сравнительный анализ аварийности 2018 года с 2015 годом показывает количества ДТП, которое  снизилось на 10 %.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Сложная обстановка с аварийностью во многом объясняется следующими причинами: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1) постоянно возрастающая мобильность населения;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2) уменьшение перевозок общественным транспортом и увеличение перевозок личным транспортом.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Таким образом, необходимость разработки и реализации целевой подпрограммы обусловлена причиной социально-экономической остроты в обществе.</w:t>
      </w:r>
    </w:p>
    <w:p w:rsidR="00507D8C" w:rsidRPr="00CD4DEB" w:rsidRDefault="00507D8C" w:rsidP="00CD4D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Применение программно-целевого подхода для решения проблемы аварийности, связанной с автомобильным транспортом (далее - дорожно-транспортная аварийность) в городе позволит сохранить не только накопленный потенциал и привести к достижению целевого ориентира сокращения числа погибших в ДТП в городе к 2024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 выхода на еще более амбициозные стратегические цели снижения дорожно-транспортного травматизма.</w:t>
      </w:r>
    </w:p>
    <w:p w:rsidR="00507D8C" w:rsidRPr="00CD4DEB" w:rsidRDefault="00507D8C" w:rsidP="00CD4DEB">
      <w:pPr>
        <w:pStyle w:val="ConsPlusNormal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 xml:space="preserve">4. Цели и задачи Подпрограммы 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Основной целью Подпрограммы является сокращение ДТП на автомобильных дорогах общего пользования местного значения, находящихся в границах  ЗГМО. Выполнение цели позволит существенно повысить уровень безопасности дорожного движения, снизить показатели аварийности и, следовательно, уменьшить социальную остроту проблемы.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Условиями достижения цели Подпрограммы является решение следующих задач:</w:t>
      </w:r>
    </w:p>
    <w:p w:rsidR="00507D8C" w:rsidRPr="00CD4DEB" w:rsidRDefault="00507D8C" w:rsidP="00CD4DE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1. Повышение правового сознания и предупреждение опасного поведения участников дорожного движения.</w:t>
      </w:r>
    </w:p>
    <w:p w:rsidR="00507D8C" w:rsidRPr="00CD4DEB" w:rsidRDefault="00507D8C" w:rsidP="00CD4DE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2. Совершенствование организации движения транспорта и пешеходов в городе.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3. Ликвидация мест концентрации ДТП на дорогах города.</w:t>
      </w:r>
    </w:p>
    <w:p w:rsidR="00507D8C" w:rsidRPr="00CD4DEB" w:rsidRDefault="00507D8C" w:rsidP="00CD4DEB">
      <w:pPr>
        <w:pStyle w:val="ConsPlusNormal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 xml:space="preserve">5. Сроки реализации и ресурсное обеспечение Подпрограммы </w:t>
      </w:r>
    </w:p>
    <w:p w:rsidR="00507D8C" w:rsidRPr="00CD4DEB" w:rsidRDefault="00507D8C" w:rsidP="00CD4DE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Реализацию Подпрограммы предполагается осуществить в течение 5 лет с 2020 г. по 2024 г.</w:t>
      </w:r>
    </w:p>
    <w:p w:rsidR="00507D8C" w:rsidRPr="00CD4DEB" w:rsidRDefault="00507D8C" w:rsidP="00CD4DEB">
      <w:pPr>
        <w:pStyle w:val="ConsPlusNormal"/>
        <w:ind w:firstLine="709"/>
        <w:jc w:val="both"/>
        <w:rPr>
          <w:b/>
          <w:sz w:val="24"/>
          <w:szCs w:val="24"/>
        </w:rPr>
      </w:pPr>
      <w:r w:rsidRPr="00CD4DEB">
        <w:rPr>
          <w:sz w:val="24"/>
          <w:szCs w:val="24"/>
        </w:rPr>
        <w:t>Ресурсное обеспечение Подпрограммы  изложены в таблице 2.</w:t>
      </w:r>
    </w:p>
    <w:p w:rsidR="00507D8C" w:rsidRPr="00CD4DEB" w:rsidRDefault="00507D8C" w:rsidP="00CD4DEB">
      <w:pPr>
        <w:pStyle w:val="ConsPlusNormal"/>
        <w:jc w:val="right"/>
        <w:rPr>
          <w:sz w:val="24"/>
          <w:szCs w:val="24"/>
        </w:rPr>
      </w:pPr>
      <w:r w:rsidRPr="00CD4DEB">
        <w:rPr>
          <w:sz w:val="24"/>
          <w:szCs w:val="24"/>
        </w:rPr>
        <w:t>Таблица 2</w:t>
      </w:r>
    </w:p>
    <w:p w:rsidR="00507D8C" w:rsidRPr="00CD4DEB" w:rsidRDefault="00507D8C" w:rsidP="00CD4DEB">
      <w:pPr>
        <w:pStyle w:val="ConsPlusNormal"/>
        <w:jc w:val="right"/>
        <w:rPr>
          <w:sz w:val="24"/>
          <w:szCs w:val="24"/>
        </w:rPr>
      </w:pPr>
      <w:r w:rsidRPr="00CD4DEB">
        <w:rPr>
          <w:sz w:val="24"/>
          <w:szCs w:val="24"/>
        </w:rPr>
        <w:t xml:space="preserve"> (тыс. руб.)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507D8C" w:rsidRPr="00CD4DEB" w:rsidTr="000917C1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 том числе</w:t>
            </w:r>
          </w:p>
        </w:tc>
      </w:tr>
      <w:tr w:rsidR="00507D8C" w:rsidRPr="00CD4DEB" w:rsidTr="000917C1">
        <w:trPr>
          <w:trHeight w:val="1024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Внебюджетные источники  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Общий объем финансирования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48850,00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33000,00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15850,00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6170,00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507D8C" w:rsidRPr="00CD4DEB" w:rsidTr="000917C1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10000,00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Cs/>
                <w:sz w:val="20"/>
                <w:szCs w:val="20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07D8C" w:rsidRPr="00CD4DEB" w:rsidRDefault="00507D8C" w:rsidP="00CD4DEB">
      <w:pPr>
        <w:pStyle w:val="ConsPlusNormal"/>
        <w:ind w:firstLine="539"/>
        <w:jc w:val="center"/>
        <w:rPr>
          <w:b/>
          <w:sz w:val="24"/>
          <w:szCs w:val="24"/>
        </w:rPr>
        <w:sectPr w:rsidR="00507D8C" w:rsidRPr="00CD4DEB" w:rsidSect="00AF5F1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ind w:firstLine="539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lastRenderedPageBreak/>
        <w:t xml:space="preserve">6. Перечень мероприятий Подпрограммы </w:t>
      </w:r>
    </w:p>
    <w:p w:rsidR="00507D8C" w:rsidRPr="00CD4DEB" w:rsidRDefault="00507D8C" w:rsidP="00CD4DEB">
      <w:pPr>
        <w:pStyle w:val="ConsPlusNormal"/>
        <w:ind w:firstLine="539"/>
        <w:rPr>
          <w:sz w:val="24"/>
          <w:szCs w:val="24"/>
        </w:rPr>
      </w:pPr>
      <w:r w:rsidRPr="00CD4DEB">
        <w:rPr>
          <w:sz w:val="24"/>
          <w:szCs w:val="24"/>
        </w:rPr>
        <w:t xml:space="preserve"> Перечень мероприятий Подпрограммы  изложены в таблице 3</w:t>
      </w:r>
    </w:p>
    <w:p w:rsidR="00507D8C" w:rsidRPr="00CD4DEB" w:rsidRDefault="00507D8C" w:rsidP="00CD4DEB">
      <w:pPr>
        <w:pStyle w:val="ConsPlusNormal"/>
        <w:jc w:val="right"/>
        <w:rPr>
          <w:sz w:val="24"/>
          <w:szCs w:val="24"/>
        </w:rPr>
      </w:pPr>
      <w:r w:rsidRPr="00CD4DEB">
        <w:rPr>
          <w:sz w:val="24"/>
          <w:szCs w:val="24"/>
        </w:rPr>
        <w:t>Таблица 3</w:t>
      </w:r>
    </w:p>
    <w:p w:rsidR="00507D8C" w:rsidRPr="00CD4DEB" w:rsidRDefault="00507D8C" w:rsidP="00CD4DEB">
      <w:pPr>
        <w:pStyle w:val="ConsPlusNormal"/>
        <w:jc w:val="right"/>
        <w:rPr>
          <w:sz w:val="24"/>
          <w:szCs w:val="24"/>
        </w:rPr>
      </w:pPr>
      <w:r w:rsidRPr="00CD4DEB">
        <w:rPr>
          <w:sz w:val="24"/>
          <w:szCs w:val="24"/>
        </w:rPr>
        <w:t xml:space="preserve"> (в тыс. руб.)</w:t>
      </w:r>
    </w:p>
    <w:tbl>
      <w:tblPr>
        <w:tblW w:w="4968" w:type="pct"/>
        <w:tblInd w:w="95" w:type="dxa"/>
        <w:tblLook w:val="04A0"/>
      </w:tblPr>
      <w:tblGrid>
        <w:gridCol w:w="583"/>
        <w:gridCol w:w="1898"/>
        <w:gridCol w:w="2377"/>
        <w:gridCol w:w="1777"/>
        <w:gridCol w:w="1417"/>
        <w:gridCol w:w="1900"/>
        <w:gridCol w:w="1181"/>
        <w:gridCol w:w="1181"/>
        <w:gridCol w:w="2377"/>
      </w:tblGrid>
      <w:tr w:rsidR="00507D8C" w:rsidRPr="00CD4DEB" w:rsidTr="000917C1">
        <w:trPr>
          <w:trHeight w:val="6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Результат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Ответственный 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Объем финансирования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 т.ч. планируемое привлечение из:</w:t>
            </w:r>
          </w:p>
        </w:tc>
      </w:tr>
      <w:tr w:rsidR="00507D8C" w:rsidRPr="00CD4DEB" w:rsidTr="000917C1">
        <w:trPr>
          <w:trHeight w:val="76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обл.                бюджета</w:t>
            </w:r>
          </w:p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мест. Бюджета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Внебюдж.источников</w:t>
            </w:r>
            <w:proofErr w:type="spellEnd"/>
          </w:p>
        </w:tc>
      </w:tr>
      <w:tr w:rsidR="00507D8C" w:rsidRPr="00CD4DEB" w:rsidTr="000917C1">
        <w:trPr>
          <w:trHeight w:val="4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 xml:space="preserve">Комитет по образованию администрации ЗГМО  Комитет жилищно-коммунального хозяйства, транспорта и связи администрации ЗГМО                                   МКУ "Чистый город"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48850,00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15850,00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4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Повышение правового сознания несовершеннолетних участников дорожного движения, ответственности и культуры безопасного поведения на дороге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Ликвидация мест концентрации ДТП на дорогах города 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Комитет жилищно-коммунального хозяйства, транспорта и </w:t>
            </w: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46350,00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13350,00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63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Бесперебойная работа оборудования светофорного объекта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850,00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Приобретение материалов и  средств организации  дорожного движения в том числе  в целях модернизации нерегулируемых пешеходных переходов (</w:t>
            </w:r>
            <w:proofErr w:type="spellStart"/>
            <w:r w:rsidRPr="00CD4DEB">
              <w:rPr>
                <w:rFonts w:ascii="Courier New" w:hAnsi="Courier New" w:cs="Courier New"/>
                <w:sz w:val="20"/>
                <w:szCs w:val="20"/>
              </w:rPr>
              <w:t>дор</w:t>
            </w:r>
            <w:proofErr w:type="spellEnd"/>
            <w:r w:rsidRPr="00CD4DEB">
              <w:rPr>
                <w:rFonts w:ascii="Courier New" w:hAnsi="Courier New" w:cs="Courier New"/>
                <w:sz w:val="20"/>
                <w:szCs w:val="20"/>
              </w:rPr>
              <w:t>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45500,00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5500,00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  <w:tr w:rsidR="00507D8C" w:rsidRPr="00CD4DEB" w:rsidTr="000917C1">
        <w:trPr>
          <w:trHeight w:val="5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7D8C" w:rsidRPr="00CD4DEB" w:rsidRDefault="00507D8C" w:rsidP="00CD4DEB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12500,00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D8C" w:rsidRPr="00CD4DEB" w:rsidRDefault="00507D8C" w:rsidP="00CD4DEB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D4DEB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</w:tr>
    </w:tbl>
    <w:p w:rsidR="00507D8C" w:rsidRPr="00CD4DEB" w:rsidRDefault="00507D8C" w:rsidP="00CD4DEB">
      <w:pPr>
        <w:pStyle w:val="ConsPlusNormal"/>
        <w:ind w:firstLine="539"/>
        <w:jc w:val="center"/>
        <w:rPr>
          <w:sz w:val="24"/>
          <w:szCs w:val="24"/>
        </w:rPr>
        <w:sectPr w:rsidR="00507D8C" w:rsidRPr="00CD4DEB" w:rsidSect="008209C7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lastRenderedPageBreak/>
        <w:t xml:space="preserve">7. Целевые индикаторы и показатели результативности Подпрограммы </w:t>
      </w:r>
    </w:p>
    <w:p w:rsidR="00507D8C" w:rsidRPr="00CD4DEB" w:rsidRDefault="00507D8C" w:rsidP="00CD4DEB">
      <w:pPr>
        <w:pStyle w:val="ConsPlusNormal"/>
        <w:ind w:firstLine="540"/>
        <w:rPr>
          <w:sz w:val="24"/>
          <w:szCs w:val="24"/>
        </w:rPr>
      </w:pPr>
      <w:r w:rsidRPr="00CD4DEB">
        <w:rPr>
          <w:sz w:val="24"/>
          <w:szCs w:val="24"/>
        </w:rPr>
        <w:t>Планируемые целевые показатели результативности Подпрограммы  изложены в таблице 3</w:t>
      </w:r>
    </w:p>
    <w:p w:rsidR="00507D8C" w:rsidRPr="00CD4DEB" w:rsidRDefault="00507D8C" w:rsidP="00CD4DEB">
      <w:pPr>
        <w:pStyle w:val="ConsPlusNormal"/>
        <w:jc w:val="center"/>
        <w:rPr>
          <w:sz w:val="24"/>
          <w:szCs w:val="24"/>
        </w:rPr>
      </w:pPr>
      <w:r w:rsidRPr="00CD4DEB">
        <w:rPr>
          <w:sz w:val="24"/>
          <w:szCs w:val="24"/>
        </w:rPr>
        <w:t xml:space="preserve">Планируемые целевые показатели муниципальной Подпрограммы </w:t>
      </w:r>
    </w:p>
    <w:p w:rsidR="00507D8C" w:rsidRPr="00CD4DEB" w:rsidRDefault="00507D8C" w:rsidP="00CD4DEB">
      <w:pPr>
        <w:pStyle w:val="ConsPlusNormal"/>
        <w:ind w:firstLine="539"/>
        <w:jc w:val="both"/>
        <w:rPr>
          <w:sz w:val="24"/>
          <w:szCs w:val="24"/>
        </w:rPr>
      </w:pPr>
    </w:p>
    <w:p w:rsidR="00507D8C" w:rsidRPr="00CD4DEB" w:rsidRDefault="00507D8C" w:rsidP="00CD4DEB">
      <w:pPr>
        <w:pStyle w:val="ConsPlusNormal"/>
        <w:ind w:firstLine="539"/>
        <w:jc w:val="both"/>
        <w:rPr>
          <w:sz w:val="24"/>
          <w:szCs w:val="24"/>
        </w:rPr>
      </w:pPr>
    </w:p>
    <w:tbl>
      <w:tblPr>
        <w:tblStyle w:val="a6"/>
        <w:tblW w:w="4937" w:type="pct"/>
        <w:tblInd w:w="-176" w:type="dxa"/>
        <w:tblLayout w:type="fixed"/>
        <w:tblLook w:val="04A0"/>
      </w:tblPr>
      <w:tblGrid>
        <w:gridCol w:w="828"/>
        <w:gridCol w:w="4275"/>
        <w:gridCol w:w="2138"/>
        <w:gridCol w:w="1242"/>
        <w:gridCol w:w="1033"/>
        <w:gridCol w:w="1035"/>
        <w:gridCol w:w="1035"/>
        <w:gridCol w:w="1035"/>
        <w:gridCol w:w="1033"/>
        <w:gridCol w:w="946"/>
      </w:tblGrid>
      <w:tr w:rsidR="00507D8C" w:rsidRPr="00CD4DEB" w:rsidTr="000917C1">
        <w:tc>
          <w:tcPr>
            <w:tcW w:w="828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  <w:r w:rsidRPr="00CD4DEB">
              <w:rPr>
                <w:rFonts w:ascii="Courier New" w:hAnsi="Courier New" w:cs="Courier New"/>
              </w:rPr>
              <w:t>/</w:t>
            </w:r>
            <w:proofErr w:type="spellStart"/>
            <w:r w:rsidRPr="00CD4DEB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275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Наименование целевого показателя</w:t>
            </w:r>
          </w:p>
        </w:tc>
        <w:tc>
          <w:tcPr>
            <w:tcW w:w="2138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Ед. </w:t>
            </w:r>
            <w:proofErr w:type="spellStart"/>
            <w:r w:rsidRPr="00CD4DEB">
              <w:rPr>
                <w:rFonts w:ascii="Courier New" w:hAnsi="Courier New" w:cs="Courier New"/>
              </w:rPr>
              <w:t>изм</w:t>
            </w:r>
            <w:proofErr w:type="spellEnd"/>
            <w:r w:rsidRPr="00CD4DEB">
              <w:rPr>
                <w:rFonts w:ascii="Courier New" w:hAnsi="Courier New" w:cs="Courier New"/>
              </w:rPr>
              <w:t>.</w:t>
            </w:r>
          </w:p>
        </w:tc>
        <w:tc>
          <w:tcPr>
            <w:tcW w:w="7359" w:type="dxa"/>
            <w:gridSpan w:val="7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Значение целевого показателя</w:t>
            </w:r>
          </w:p>
        </w:tc>
      </w:tr>
      <w:tr w:rsidR="00507D8C" w:rsidRPr="00CD4DEB" w:rsidTr="000917C1">
        <w:tc>
          <w:tcPr>
            <w:tcW w:w="82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5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Отчетный 2018 год (факт)</w:t>
            </w:r>
          </w:p>
        </w:tc>
        <w:tc>
          <w:tcPr>
            <w:tcW w:w="1033" w:type="dxa"/>
            <w:vMerge w:val="restart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Текущий 2019 год (оценка)</w:t>
            </w:r>
          </w:p>
        </w:tc>
        <w:tc>
          <w:tcPr>
            <w:tcW w:w="5084" w:type="dxa"/>
            <w:gridSpan w:val="5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Плановый период</w:t>
            </w:r>
          </w:p>
        </w:tc>
      </w:tr>
      <w:tr w:rsidR="00507D8C" w:rsidRPr="00CD4DEB" w:rsidTr="000917C1">
        <w:tc>
          <w:tcPr>
            <w:tcW w:w="82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5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38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3" w:type="dxa"/>
            <w:vMerge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2020 год (прогноз)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2021 год (прогноз)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2022 год (прогноз)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2023 год (прогноз)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2024 год (прогноз)</w:t>
            </w:r>
          </w:p>
        </w:tc>
      </w:tr>
      <w:tr w:rsidR="00507D8C" w:rsidRPr="00CD4DEB" w:rsidTr="000917C1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</w:t>
            </w:r>
          </w:p>
        </w:tc>
        <w:tc>
          <w:tcPr>
            <w:tcW w:w="13772" w:type="dxa"/>
            <w:gridSpan w:val="9"/>
            <w:tcBorders>
              <w:left w:val="single" w:sz="4" w:space="0" w:color="auto"/>
            </w:tcBorders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 xml:space="preserve">Подпрограмма 2 </w:t>
            </w:r>
            <w:r w:rsidRPr="00CD4DEB">
              <w:rPr>
                <w:rFonts w:ascii="Courier New" w:hAnsi="Courier New" w:cs="Courier New"/>
                <w:bCs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2.1</w:t>
            </w:r>
          </w:p>
        </w:tc>
        <w:tc>
          <w:tcPr>
            <w:tcW w:w="427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eastAsia="Times New Roman" w:hAnsi="Courier New" w:cs="Courier New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128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115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114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112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110</w:t>
            </w:r>
          </w:p>
        </w:tc>
      </w:tr>
      <w:tr w:rsidR="00507D8C" w:rsidRPr="00CD4DEB" w:rsidTr="000917C1">
        <w:tc>
          <w:tcPr>
            <w:tcW w:w="82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2.2</w:t>
            </w:r>
          </w:p>
        </w:tc>
        <w:tc>
          <w:tcPr>
            <w:tcW w:w="427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Социальный риск (Число погибших/10 тыс. нас.)</w:t>
            </w:r>
          </w:p>
        </w:tc>
        <w:tc>
          <w:tcPr>
            <w:tcW w:w="2138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0,66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5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1033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  <w:tc>
          <w:tcPr>
            <w:tcW w:w="946" w:type="dxa"/>
            <w:vAlign w:val="center"/>
          </w:tcPr>
          <w:p w:rsidR="00507D8C" w:rsidRPr="00CD4DEB" w:rsidRDefault="00507D8C" w:rsidP="00CD4DEB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D4DEB">
              <w:rPr>
                <w:rFonts w:ascii="Courier New" w:hAnsi="Courier New" w:cs="Courier New"/>
              </w:rPr>
              <w:t>0,33</w:t>
            </w:r>
          </w:p>
        </w:tc>
      </w:tr>
    </w:tbl>
    <w:p w:rsidR="00507D8C" w:rsidRPr="00CD4DEB" w:rsidRDefault="00507D8C" w:rsidP="00CD4DEB">
      <w:pPr>
        <w:pStyle w:val="ConsPlusNormal"/>
        <w:ind w:firstLine="539"/>
        <w:jc w:val="both"/>
        <w:rPr>
          <w:sz w:val="24"/>
          <w:szCs w:val="24"/>
        </w:rPr>
        <w:sectPr w:rsidR="00507D8C" w:rsidRPr="00CD4DEB" w:rsidSect="00BF37A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07D8C" w:rsidRPr="00CD4DEB" w:rsidRDefault="00507D8C" w:rsidP="00CD4DEB">
      <w:pPr>
        <w:pStyle w:val="ConsPlusNormal"/>
        <w:ind w:firstLine="539"/>
        <w:jc w:val="both"/>
        <w:rPr>
          <w:sz w:val="24"/>
          <w:szCs w:val="24"/>
        </w:rPr>
      </w:pPr>
    </w:p>
    <w:p w:rsidR="00507D8C" w:rsidRPr="00CD4DEB" w:rsidRDefault="00507D8C" w:rsidP="00CD4DEB">
      <w:pPr>
        <w:pStyle w:val="ConsPlusNormal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>8. Механизм реализации Подпрограммы и контроль за ходом ее реализации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Текущее управление реализацией Подпрограммы осуществляет комитет жилищно-коммунального хозяйства администрации ЗГМО – ответственный исполнитель Подпрограммы.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Контроль выполнения Подпрограммы осуществляет заместитель мэра городского округа по вопросам ЖКХ.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Ответственный исполнитель Подпрограммы: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организует реализацию мероприятий Подпрограммы, координирует и контролирует действия соисполнителей;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запрашивает у соисполнителей информацию о ходе реализации Подпрограммы;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готовит отчеты о реализации Подпрограммы, представляет их в Управление по финансам и налогам администрации ЗГМО и в управление экономической и инвестиционной политике администрации ЗГМО;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принимает (в случае необходимости) решение о внесении изменений в Подпрограмму;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осуществляет текущий контроль, мониторинг и оценку эффективности реализации Подпрограммы;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</w:rPr>
        <w:t>- 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507D8C" w:rsidRPr="00CD4DEB" w:rsidRDefault="00507D8C" w:rsidP="00CD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CD4DEB">
        <w:rPr>
          <w:rFonts w:ascii="Arial" w:hAnsi="Arial" w:cs="Arial"/>
          <w:bCs/>
        </w:rPr>
        <w:t>Реализация мероприятий Подпрограммы осуществляется на основе муниципальных контрактов (договоров) и муниципального задания, заключаемых в установленном порядке.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4"/>
          <w:szCs w:val="24"/>
        </w:rPr>
      </w:pPr>
    </w:p>
    <w:p w:rsidR="00507D8C" w:rsidRPr="00CD4DEB" w:rsidRDefault="00507D8C" w:rsidP="00CD4DEB">
      <w:pPr>
        <w:pStyle w:val="ConsPlusNormal"/>
        <w:ind w:firstLine="709"/>
        <w:jc w:val="center"/>
        <w:rPr>
          <w:b/>
          <w:sz w:val="24"/>
          <w:szCs w:val="24"/>
        </w:rPr>
      </w:pPr>
      <w:r w:rsidRPr="00CD4DEB">
        <w:rPr>
          <w:b/>
          <w:sz w:val="24"/>
          <w:szCs w:val="24"/>
        </w:rPr>
        <w:t xml:space="preserve">9. Оценка эффективности реализации муниципальной Подпрограммы </w:t>
      </w:r>
    </w:p>
    <w:p w:rsidR="00507D8C" w:rsidRPr="00CD4DEB" w:rsidRDefault="00507D8C" w:rsidP="00CD4DEB">
      <w:pPr>
        <w:pStyle w:val="ConsPlusNormal"/>
        <w:ind w:firstLine="709"/>
        <w:jc w:val="both"/>
        <w:rPr>
          <w:sz w:val="24"/>
          <w:szCs w:val="24"/>
        </w:rPr>
      </w:pPr>
      <w:r w:rsidRPr="00CD4DEB">
        <w:rPr>
          <w:sz w:val="24"/>
          <w:szCs w:val="24"/>
        </w:rPr>
        <w:t>Оценка эффективности реализации Подпрограммы осуществляется по формам представленным в приложениях № 1, №2, №3 к Программе «Развитие дорожного хозяйства » на 2020-2024 гг.</w:t>
      </w:r>
    </w:p>
    <w:p w:rsidR="00507D8C" w:rsidRPr="00CD4DEB" w:rsidRDefault="00507D8C" w:rsidP="00CD4DEB">
      <w:pPr>
        <w:pStyle w:val="ConsPlusNormal"/>
        <w:jc w:val="center"/>
        <w:outlineLvl w:val="2"/>
        <w:rPr>
          <w:sz w:val="24"/>
          <w:szCs w:val="24"/>
        </w:rPr>
      </w:pPr>
    </w:p>
    <w:p w:rsidR="000878A4" w:rsidRPr="00CD4DEB" w:rsidRDefault="000878A4" w:rsidP="00CD4D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0878A4" w:rsidRPr="00CD4DEB" w:rsidSect="0046411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31"/>
  </w:num>
  <w:num w:numId="4">
    <w:abstractNumId w:val="25"/>
  </w:num>
  <w:num w:numId="5">
    <w:abstractNumId w:val="1"/>
  </w:num>
  <w:num w:numId="6">
    <w:abstractNumId w:val="17"/>
  </w:num>
  <w:num w:numId="7">
    <w:abstractNumId w:val="34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30"/>
  </w:num>
  <w:num w:numId="13">
    <w:abstractNumId w:val="10"/>
  </w:num>
  <w:num w:numId="14">
    <w:abstractNumId w:val="32"/>
  </w:num>
  <w:num w:numId="15">
    <w:abstractNumId w:val="2"/>
  </w:num>
  <w:num w:numId="16">
    <w:abstractNumId w:val="23"/>
  </w:num>
  <w:num w:numId="17">
    <w:abstractNumId w:val="29"/>
  </w:num>
  <w:num w:numId="18">
    <w:abstractNumId w:val="7"/>
  </w:num>
  <w:num w:numId="19">
    <w:abstractNumId w:val="14"/>
  </w:num>
  <w:num w:numId="20">
    <w:abstractNumId w:val="33"/>
  </w:num>
  <w:num w:numId="21">
    <w:abstractNumId w:val="22"/>
  </w:num>
  <w:num w:numId="22">
    <w:abstractNumId w:val="24"/>
  </w:num>
  <w:num w:numId="23">
    <w:abstractNumId w:val="8"/>
  </w:num>
  <w:num w:numId="24">
    <w:abstractNumId w:val="35"/>
  </w:num>
  <w:num w:numId="25">
    <w:abstractNumId w:val="13"/>
  </w:num>
  <w:num w:numId="26">
    <w:abstractNumId w:val="16"/>
  </w:num>
  <w:num w:numId="27">
    <w:abstractNumId w:val="21"/>
  </w:num>
  <w:num w:numId="28">
    <w:abstractNumId w:val="27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79F4"/>
    <w:rsid w:val="000105F0"/>
    <w:rsid w:val="000111E0"/>
    <w:rsid w:val="00012C21"/>
    <w:rsid w:val="0002367D"/>
    <w:rsid w:val="000414A1"/>
    <w:rsid w:val="0004617E"/>
    <w:rsid w:val="000670AB"/>
    <w:rsid w:val="00083A44"/>
    <w:rsid w:val="000878A4"/>
    <w:rsid w:val="000B7ED5"/>
    <w:rsid w:val="000C2D3A"/>
    <w:rsid w:val="000C4392"/>
    <w:rsid w:val="000C722F"/>
    <w:rsid w:val="000D3DDC"/>
    <w:rsid w:val="000D6F64"/>
    <w:rsid w:val="000E0990"/>
    <w:rsid w:val="00116092"/>
    <w:rsid w:val="001200D5"/>
    <w:rsid w:val="0012593E"/>
    <w:rsid w:val="00137679"/>
    <w:rsid w:val="0014457E"/>
    <w:rsid w:val="00187CB5"/>
    <w:rsid w:val="001A5043"/>
    <w:rsid w:val="001A5080"/>
    <w:rsid w:val="001A78E2"/>
    <w:rsid w:val="001B247C"/>
    <w:rsid w:val="001B61C0"/>
    <w:rsid w:val="001E7550"/>
    <w:rsid w:val="001F155C"/>
    <w:rsid w:val="00245139"/>
    <w:rsid w:val="002575AB"/>
    <w:rsid w:val="002615F7"/>
    <w:rsid w:val="00274A13"/>
    <w:rsid w:val="002A36B1"/>
    <w:rsid w:val="002A76B1"/>
    <w:rsid w:val="002C3B83"/>
    <w:rsid w:val="002F48CF"/>
    <w:rsid w:val="00302B11"/>
    <w:rsid w:val="00322FB1"/>
    <w:rsid w:val="003332B5"/>
    <w:rsid w:val="00335603"/>
    <w:rsid w:val="00337260"/>
    <w:rsid w:val="0034076D"/>
    <w:rsid w:val="003545B8"/>
    <w:rsid w:val="00360DD1"/>
    <w:rsid w:val="00394A39"/>
    <w:rsid w:val="003A22D1"/>
    <w:rsid w:val="003A4AEB"/>
    <w:rsid w:val="003F1FC9"/>
    <w:rsid w:val="00424326"/>
    <w:rsid w:val="0044333D"/>
    <w:rsid w:val="004446DD"/>
    <w:rsid w:val="0045157D"/>
    <w:rsid w:val="00453363"/>
    <w:rsid w:val="00461AE5"/>
    <w:rsid w:val="0046536B"/>
    <w:rsid w:val="004761DB"/>
    <w:rsid w:val="00485C13"/>
    <w:rsid w:val="004B1BFA"/>
    <w:rsid w:val="004C1388"/>
    <w:rsid w:val="004E04E7"/>
    <w:rsid w:val="004F601B"/>
    <w:rsid w:val="00507D8C"/>
    <w:rsid w:val="00512BDC"/>
    <w:rsid w:val="005179F4"/>
    <w:rsid w:val="00526B55"/>
    <w:rsid w:val="00562C9D"/>
    <w:rsid w:val="0056786C"/>
    <w:rsid w:val="00597595"/>
    <w:rsid w:val="005A003F"/>
    <w:rsid w:val="005A421E"/>
    <w:rsid w:val="005B448E"/>
    <w:rsid w:val="005C5288"/>
    <w:rsid w:val="005C5992"/>
    <w:rsid w:val="005F6005"/>
    <w:rsid w:val="00607D41"/>
    <w:rsid w:val="00610341"/>
    <w:rsid w:val="00622D92"/>
    <w:rsid w:val="00646C0F"/>
    <w:rsid w:val="006543A9"/>
    <w:rsid w:val="006663FD"/>
    <w:rsid w:val="00667CB9"/>
    <w:rsid w:val="006A1CE7"/>
    <w:rsid w:val="006A6040"/>
    <w:rsid w:val="006D14D5"/>
    <w:rsid w:val="006D2410"/>
    <w:rsid w:val="006D5216"/>
    <w:rsid w:val="00700167"/>
    <w:rsid w:val="00713227"/>
    <w:rsid w:val="0073580A"/>
    <w:rsid w:val="0073615F"/>
    <w:rsid w:val="00743F9C"/>
    <w:rsid w:val="0074776A"/>
    <w:rsid w:val="00760422"/>
    <w:rsid w:val="007A5CE9"/>
    <w:rsid w:val="007C0573"/>
    <w:rsid w:val="007F0AA9"/>
    <w:rsid w:val="0080528B"/>
    <w:rsid w:val="008176ED"/>
    <w:rsid w:val="00817C1F"/>
    <w:rsid w:val="008378A2"/>
    <w:rsid w:val="00841E81"/>
    <w:rsid w:val="00846A48"/>
    <w:rsid w:val="00860AF3"/>
    <w:rsid w:val="00862ECB"/>
    <w:rsid w:val="00893154"/>
    <w:rsid w:val="008C76C4"/>
    <w:rsid w:val="008D01E8"/>
    <w:rsid w:val="0091691E"/>
    <w:rsid w:val="009318C2"/>
    <w:rsid w:val="00936069"/>
    <w:rsid w:val="00950A54"/>
    <w:rsid w:val="00952CCF"/>
    <w:rsid w:val="00953508"/>
    <w:rsid w:val="009545F9"/>
    <w:rsid w:val="0099492A"/>
    <w:rsid w:val="009E173D"/>
    <w:rsid w:val="009E1FE4"/>
    <w:rsid w:val="009E767C"/>
    <w:rsid w:val="009F1343"/>
    <w:rsid w:val="009F31B1"/>
    <w:rsid w:val="009F54A9"/>
    <w:rsid w:val="00A02F67"/>
    <w:rsid w:val="00A15D34"/>
    <w:rsid w:val="00A5463F"/>
    <w:rsid w:val="00A55EBD"/>
    <w:rsid w:val="00AF4754"/>
    <w:rsid w:val="00AF5E76"/>
    <w:rsid w:val="00B10BF9"/>
    <w:rsid w:val="00B16D17"/>
    <w:rsid w:val="00B5011B"/>
    <w:rsid w:val="00B65A9D"/>
    <w:rsid w:val="00B84646"/>
    <w:rsid w:val="00BA4E97"/>
    <w:rsid w:val="00BA7821"/>
    <w:rsid w:val="00BD0AF2"/>
    <w:rsid w:val="00BD5D5C"/>
    <w:rsid w:val="00BF186C"/>
    <w:rsid w:val="00BF2FDA"/>
    <w:rsid w:val="00C10205"/>
    <w:rsid w:val="00C12745"/>
    <w:rsid w:val="00C36691"/>
    <w:rsid w:val="00C457F4"/>
    <w:rsid w:val="00C55948"/>
    <w:rsid w:val="00C95B81"/>
    <w:rsid w:val="00CB3E1C"/>
    <w:rsid w:val="00CB5BEC"/>
    <w:rsid w:val="00CD4DEB"/>
    <w:rsid w:val="00D4155D"/>
    <w:rsid w:val="00D42384"/>
    <w:rsid w:val="00D43BDA"/>
    <w:rsid w:val="00D52F5D"/>
    <w:rsid w:val="00D73EAD"/>
    <w:rsid w:val="00D76A37"/>
    <w:rsid w:val="00D92BA1"/>
    <w:rsid w:val="00DB2567"/>
    <w:rsid w:val="00DF5F6B"/>
    <w:rsid w:val="00E143F2"/>
    <w:rsid w:val="00E27A00"/>
    <w:rsid w:val="00E316B3"/>
    <w:rsid w:val="00E6432B"/>
    <w:rsid w:val="00E71E6E"/>
    <w:rsid w:val="00E93D80"/>
    <w:rsid w:val="00EA211E"/>
    <w:rsid w:val="00EA37EF"/>
    <w:rsid w:val="00ED353E"/>
    <w:rsid w:val="00EE4A8D"/>
    <w:rsid w:val="00EF5A1F"/>
    <w:rsid w:val="00F01CA1"/>
    <w:rsid w:val="00F12F13"/>
    <w:rsid w:val="00F45E38"/>
    <w:rsid w:val="00F82E05"/>
    <w:rsid w:val="00FC396C"/>
    <w:rsid w:val="00FC634E"/>
    <w:rsid w:val="00FD4CC0"/>
    <w:rsid w:val="00FD6C87"/>
    <w:rsid w:val="00FE29E1"/>
    <w:rsid w:val="00FE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paragraph" w:styleId="3">
    <w:name w:val="heading 3"/>
    <w:basedOn w:val="a"/>
    <w:next w:val="a"/>
    <w:link w:val="30"/>
    <w:qFormat/>
    <w:rsid w:val="00507D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B10B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8">
    <w:name w:val="Hyperlink"/>
    <w:basedOn w:val="a0"/>
    <w:uiPriority w:val="99"/>
    <w:unhideWhenUsed/>
    <w:rsid w:val="001A5080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1A508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507D8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a">
    <w:name w:val="Title"/>
    <w:basedOn w:val="a"/>
    <w:link w:val="ab"/>
    <w:qFormat/>
    <w:rsid w:val="00507D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507D8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507D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07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7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07D8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507D8C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rsid w:val="00507D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rsid w:val="00507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1">
    <w:name w:val="header"/>
    <w:basedOn w:val="a"/>
    <w:link w:val="af2"/>
    <w:rsid w:val="00507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507D8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507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507D8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D8C"/>
  </w:style>
  <w:style w:type="paragraph" w:styleId="31">
    <w:name w:val="Body Text Indent 3"/>
    <w:basedOn w:val="a"/>
    <w:link w:val="32"/>
    <w:rsid w:val="00507D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507D8C"/>
    <w:rPr>
      <w:rFonts w:ascii="Times New Roman" w:eastAsia="Times New Roman" w:hAnsi="Times New Roman" w:cs="Times New Roman"/>
      <w:sz w:val="24"/>
      <w:szCs w:val="20"/>
    </w:rPr>
  </w:style>
  <w:style w:type="paragraph" w:customStyle="1" w:styleId="font5">
    <w:name w:val="font5"/>
    <w:basedOn w:val="a"/>
    <w:rsid w:val="0050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507D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507D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a"/>
    <w:rsid w:val="00507D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d">
    <w:name w:val="Абзац списка Знак"/>
    <w:link w:val="ac"/>
    <w:uiPriority w:val="34"/>
    <w:locked/>
    <w:rsid w:val="00507D8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07D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107">
    <w:name w:val="xl107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507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7389</Words>
  <Characters>42121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Вера Николаевна Зеткина</cp:lastModifiedBy>
  <cp:revision>5</cp:revision>
  <cp:lastPrinted>2021-10-15T05:05:00Z</cp:lastPrinted>
  <dcterms:created xsi:type="dcterms:W3CDTF">2021-10-14T03:03:00Z</dcterms:created>
  <dcterms:modified xsi:type="dcterms:W3CDTF">2021-11-18T08:13:00Z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375708603</vt:i4>
  </property>
</Properties>
</file>