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CC" w:rsidRPr="00BB2097" w:rsidRDefault="00934DCC" w:rsidP="00934DCC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11.1. Отчет об исполнении целевых показателей муниципальной программы</w:t>
      </w:r>
    </w:p>
    <w:p w:rsidR="00934DCC" w:rsidRPr="00BB2097" w:rsidRDefault="00934DCC" w:rsidP="00934DC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2020-2024гг.</w:t>
      </w:r>
    </w:p>
    <w:p w:rsidR="00934DCC" w:rsidRPr="00BB2097" w:rsidRDefault="00934DCC" w:rsidP="00934DC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934DCC" w:rsidRPr="00BB2097" w:rsidRDefault="00F1260B" w:rsidP="00934DC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состоянию на 01.01.2022</w:t>
      </w:r>
    </w:p>
    <w:p w:rsidR="00934DCC" w:rsidRPr="00BB2097" w:rsidRDefault="00934DCC" w:rsidP="00934DC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(отчетный период)</w:t>
      </w:r>
    </w:p>
    <w:p w:rsidR="00934DCC" w:rsidRPr="00BB2097" w:rsidRDefault="00934DCC" w:rsidP="00934DC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8"/>
        <w:gridCol w:w="150"/>
        <w:gridCol w:w="5207"/>
        <w:gridCol w:w="926"/>
        <w:gridCol w:w="1239"/>
        <w:gridCol w:w="35"/>
        <w:gridCol w:w="160"/>
        <w:gridCol w:w="1026"/>
        <w:gridCol w:w="713"/>
        <w:gridCol w:w="423"/>
        <w:gridCol w:w="1269"/>
        <w:gridCol w:w="290"/>
        <w:gridCol w:w="1192"/>
        <w:gridCol w:w="1408"/>
        <w:gridCol w:w="30"/>
      </w:tblGrid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</w:t>
            </w: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34DCC" w:rsidRPr="00BB2097" w:rsidTr="00F1260B">
        <w:trPr>
          <w:trHeight w:val="358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Муниципальная программа «</w:t>
            </w: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Социальная поддержка населения» на 2020-2024гг.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F1260B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24,4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973255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 в эксплуатацию ДК им А.Гринчика, запланированные мероприятия по оборудованию доступной средой не осуществлялись ввиду отсутствия финансирования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количества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F1260B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973255" w:rsidRDefault="006B572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выполнено в полном объеме</w:t>
            </w:r>
          </w:p>
        </w:tc>
      </w:tr>
      <w:tr w:rsidR="00934DCC" w:rsidRPr="00973255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6B572E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6B572E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семей,  получающих субсидию на оплату жилого помещения и коммунальных услуг, от общего числа семей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6B572E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6B572E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6B572E" w:rsidRDefault="006B572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73255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973255" w:rsidRDefault="006B572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выполнено в полном объеме</w:t>
            </w:r>
          </w:p>
        </w:tc>
      </w:tr>
      <w:tr w:rsidR="00934DCC" w:rsidRPr="001D3A0E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  <w:p w:rsidR="00934DCC" w:rsidRPr="001D3A0E" w:rsidRDefault="00934DCC" w:rsidP="00F126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F1260B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Малыми формами занятости (досуговая деятельность, конкурсы, акции и т.д.), в том числе дистанционными, охвачено</w:t>
            </w:r>
            <w:r w:rsidRPr="001D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3A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3974</w:t>
            </w:r>
            <w:r w:rsidRPr="001D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 (86%)</w:t>
            </w:r>
          </w:p>
        </w:tc>
      </w:tr>
      <w:tr w:rsidR="00934DCC" w:rsidRPr="00973255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2020 года внесены изменения в методику подсчета эффективности оздоровления (разбили на высокую, среднюю и др.). За летний сезон  2021 года эффективность оздоровления в палаточном лагере составила 82% (детей с выраженным положительным эффектом оздоровления – 168 чел.); средняя эффективность оздоровления у 32 детей (15,6%), низкая - у 4 детей (2%), детей с отсутствием оздоровительного эффекта – 1 ребёнок (0,4%).   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 педагогическими кадрами муниципальных образовательных организаций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1D3A0E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выполнено в полном объеме</w:t>
            </w:r>
          </w:p>
        </w:tc>
      </w:tr>
      <w:tr w:rsidR="00934DCC" w:rsidRPr="00BB2097" w:rsidTr="00F1260B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2097">
              <w:rPr>
                <w:b/>
                <w:color w:val="000000"/>
                <w:sz w:val="24"/>
                <w:szCs w:val="24"/>
              </w:rPr>
              <w:t xml:space="preserve">Подпрограмма 1 </w:t>
            </w:r>
            <w:r w:rsidRPr="00BB2097">
              <w:rPr>
                <w:b/>
                <w:sz w:val="24"/>
                <w:szCs w:val="24"/>
              </w:rPr>
              <w:t>«Социальная поддержка и доступная среда для инвалидов» на 2020-2024гг.</w:t>
            </w:r>
          </w:p>
        </w:tc>
      </w:tr>
      <w:tr w:rsidR="00934DCC" w:rsidRPr="00BB2097" w:rsidTr="001D3A0E">
        <w:trPr>
          <w:gridAfter w:val="1"/>
          <w:wAfter w:w="10" w:type="pct"/>
          <w:trHeight w:val="625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паспортизированных объектов социальной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данный момент паспортизированы объекты оборудованные доступной средой</w:t>
            </w:r>
          </w:p>
        </w:tc>
      </w:tr>
      <w:tr w:rsidR="00934DCC" w:rsidRPr="00BB2097" w:rsidTr="001D3A0E">
        <w:trPr>
          <w:gridAfter w:val="1"/>
          <w:wAfter w:w="10" w:type="pct"/>
          <w:trHeight w:val="840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color w:val="000000"/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Доля доступных для инвалидов и других маломобильных  групп населения  объектов социальной инфраструктуры (образование, культура, физическая культура и спорт, дорожно-транспортной инфраструктуры)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24,4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73255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 в эксплуатацию ДК им А.Гринчика, запланированные мероприятия по оборудованию доступной средой не осуществлялись ввиду отсутствия финансирования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родителей, охваченных социально-культурными мероприятиями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39754A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39754A" w:rsidP="0039754A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году не смотря на распространение новой коронавирусной инфекции социально-культурные мероприятия проводились в формате он-лайн, что дало возможность охватить разные слои населения культурными мероприятиям.</w:t>
            </w:r>
          </w:p>
        </w:tc>
      </w:tr>
      <w:tr w:rsidR="00934DCC" w:rsidRPr="00BB2097" w:rsidTr="001D3A0E">
        <w:trPr>
          <w:gridAfter w:val="1"/>
          <w:wAfter w:w="10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размещенных информационных сюжетов в средствах массовой информации, направленных на  формировании толерантного отношения к людям с ограниченными возможностями и их проблемам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выполнено в полном объеме</w:t>
            </w:r>
          </w:p>
        </w:tc>
      </w:tr>
      <w:tr w:rsidR="00934DCC" w:rsidRPr="00BB2097" w:rsidTr="00F1260B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2097">
              <w:rPr>
                <w:b/>
                <w:sz w:val="24"/>
                <w:szCs w:val="24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</w:tr>
      <w:tr w:rsidR="00934DCC" w:rsidRPr="00BB2097" w:rsidTr="001D3A0E">
        <w:trPr>
          <w:gridAfter w:val="1"/>
          <w:wAfter w:w="10" w:type="pct"/>
          <w:trHeight w:val="65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4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Увеличение количества СО НКО, которым предоставляются субсидии на поддержку уставной деятельности из местного бюджета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1D3A0E">
        <w:trPr>
          <w:gridAfter w:val="1"/>
          <w:wAfter w:w="10" w:type="pct"/>
          <w:trHeight w:val="72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2.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4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Увеличение количества СО НКО, которым оказана  финансовая поддержка через участие в конкурсе общественно значимых проектов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1D3A0E">
        <w:trPr>
          <w:gridAfter w:val="1"/>
          <w:wAfter w:w="10" w:type="pct"/>
          <w:trHeight w:val="53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3.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4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Увеличение количества СО НКО, получивших имущественную поддержку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1D3A0E">
        <w:trPr>
          <w:gridAfter w:val="1"/>
          <w:wAfter w:w="10" w:type="pct"/>
          <w:trHeight w:val="69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4.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Доля СО НКО в общем числе СО НКО, расположенных на территории ЗГМО, обратившихся за оказанием информационной поддержки и которым оказана информационная  поддержка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1D3A0E">
        <w:trPr>
          <w:gridAfter w:val="1"/>
          <w:wAfter w:w="10" w:type="pct"/>
          <w:trHeight w:val="71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5.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Количество мероприятий, проведенных непосредственно СО НКО города, являющимися получателями  субсидий  из местного бюджета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776740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F1260B">
        <w:trPr>
          <w:trHeight w:val="322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b/>
                <w:sz w:val="24"/>
                <w:szCs w:val="24"/>
              </w:rPr>
            </w:pPr>
            <w:r w:rsidRPr="00BB2097">
              <w:rPr>
                <w:b/>
                <w:sz w:val="24"/>
                <w:szCs w:val="24"/>
              </w:rPr>
              <w:t>Подпрограмма 3. «Социальная поддержка  отдельных категорий граждан» на 2020-2024 гг.</w:t>
            </w:r>
          </w:p>
        </w:tc>
      </w:tr>
      <w:tr w:rsidR="00934DCC" w:rsidRPr="00BB2097" w:rsidTr="001D3A0E">
        <w:trPr>
          <w:trHeight w:val="42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семей,  получающих субсидию на оплату жилого помещения и коммунальных услуг, от общего числа семей, обратившихся за получением субсидий и имеющих право на получение субсидий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1D3A0E">
        <w:trPr>
          <w:trHeight w:val="695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</w:tr>
      <w:tr w:rsidR="00934DCC" w:rsidRPr="00BB2097" w:rsidTr="001D3A0E">
        <w:trPr>
          <w:trHeight w:val="48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 Почетных граждан ЗГМО,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олучающих ежемесячные социальные выплаты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F1260B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6B572E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</w:tr>
      <w:tr w:rsidR="00934DCC" w:rsidRPr="001D3A0E" w:rsidTr="00F1260B">
        <w:trPr>
          <w:trHeight w:val="59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1D3A0E" w:rsidRDefault="00934DCC" w:rsidP="00F1260B">
            <w:pPr>
              <w:jc w:val="center"/>
              <w:rPr>
                <w:b/>
                <w:sz w:val="24"/>
                <w:szCs w:val="24"/>
              </w:rPr>
            </w:pPr>
          </w:p>
          <w:p w:rsidR="00934DCC" w:rsidRPr="001D3A0E" w:rsidRDefault="00934DCC" w:rsidP="00F1260B">
            <w:pPr>
              <w:jc w:val="center"/>
              <w:rPr>
                <w:sz w:val="24"/>
                <w:szCs w:val="24"/>
              </w:rPr>
            </w:pPr>
            <w:r w:rsidRPr="001D3A0E">
              <w:rPr>
                <w:b/>
                <w:sz w:val="24"/>
                <w:szCs w:val="24"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</w:tc>
      </w:tr>
      <w:tr w:rsidR="00934DCC" w:rsidRPr="001D3A0E" w:rsidTr="001D3A0E">
        <w:trPr>
          <w:trHeight w:val="56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ед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5B3F2A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617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617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1D3A0E" w:rsidTr="001D3A0E">
        <w:trPr>
          <w:trHeight w:val="54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0E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5B3F2A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100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100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1D3A0E" w:rsidTr="001D3A0E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pStyle w:val="TableContents"/>
              <w:tabs>
                <w:tab w:val="left" w:pos="505"/>
              </w:tabs>
              <w:snapToGrid w:val="0"/>
              <w:ind w:right="152"/>
              <w:jc w:val="both"/>
              <w:rPr>
                <w:lang w:val="ru-RU"/>
              </w:rPr>
            </w:pPr>
            <w:r w:rsidRPr="001D3A0E">
              <w:t xml:space="preserve">Доля школьников, охваченных различными формами отдыха, </w:t>
            </w:r>
            <w:r w:rsidRPr="001D3A0E">
              <w:rPr>
                <w:lang w:val="ru-RU"/>
              </w:rPr>
              <w:t xml:space="preserve">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934DCC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5B3F2A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88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86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 w:val="24"/>
                <w:szCs w:val="24"/>
              </w:rPr>
              <w:t>2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1D3A0E" w:rsidRDefault="001D3A0E" w:rsidP="00F1260B">
            <w:pPr>
              <w:jc w:val="both"/>
              <w:rPr>
                <w:sz w:val="24"/>
                <w:szCs w:val="24"/>
              </w:rPr>
            </w:pPr>
            <w:r w:rsidRPr="001D3A0E">
              <w:rPr>
                <w:szCs w:val="26"/>
              </w:rPr>
              <w:t>Малыми формами занятости (досуговая деятельность, конкурсы, акции и т.д.), в том числе дистанционными, охвачено </w:t>
            </w:r>
            <w:r w:rsidRPr="001D3A0E">
              <w:rPr>
                <w:bCs/>
                <w:szCs w:val="26"/>
              </w:rPr>
              <w:t>3974</w:t>
            </w:r>
            <w:r w:rsidRPr="001D3A0E">
              <w:rPr>
                <w:szCs w:val="26"/>
              </w:rPr>
              <w:t> ребенка (86%)</w:t>
            </w:r>
          </w:p>
        </w:tc>
      </w:tr>
      <w:tr w:rsidR="00934DCC" w:rsidRPr="00BB2097" w:rsidTr="00F1260B">
        <w:trPr>
          <w:trHeight w:val="59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pStyle w:val="TableContents"/>
              <w:shd w:val="clear" w:color="auto" w:fill="FFFFFF"/>
              <w:jc w:val="center"/>
              <w:rPr>
                <w:b/>
                <w:lang w:val="ru-RU"/>
              </w:rPr>
            </w:pPr>
          </w:p>
          <w:p w:rsidR="00934DCC" w:rsidRPr="00BB2097" w:rsidRDefault="00934DCC" w:rsidP="00F1260B">
            <w:pPr>
              <w:pStyle w:val="TableContents"/>
              <w:shd w:val="clear" w:color="auto" w:fill="FFFFFF"/>
              <w:jc w:val="center"/>
              <w:rPr>
                <w:b/>
              </w:rPr>
            </w:pPr>
            <w:r w:rsidRPr="00BB2097">
              <w:rPr>
                <w:b/>
              </w:rPr>
              <w:t>П</w:t>
            </w:r>
            <w:r w:rsidRPr="00BB2097">
              <w:rPr>
                <w:b/>
                <w:lang w:val="ru-RU"/>
              </w:rPr>
              <w:t>одп</w:t>
            </w:r>
            <w:r w:rsidRPr="00BB2097">
              <w:rPr>
                <w:b/>
              </w:rPr>
              <w:t>ограмма 5.</w:t>
            </w:r>
            <w:r w:rsidRPr="00BB2097">
              <w:rPr>
                <w:b/>
                <w:lang w:val="ru-RU"/>
              </w:rPr>
              <w:t xml:space="preserve"> </w:t>
            </w:r>
            <w:r w:rsidRPr="00BB2097">
              <w:rPr>
                <w:b/>
              </w:rPr>
              <w:t>«Функционирование детского оздоровительного лагеря палаточного типа «Тихоокеанец»</w:t>
            </w:r>
            <w:r w:rsidRPr="00BB2097">
              <w:rPr>
                <w:b/>
                <w:lang w:val="ru-RU"/>
              </w:rPr>
              <w:t xml:space="preserve"> </w:t>
            </w:r>
            <w:r w:rsidRPr="00BB2097">
              <w:rPr>
                <w:b/>
                <w:bCs/>
                <w:lang w:val="ru-RU"/>
              </w:rPr>
              <w:t>на 2020-2024гг.</w:t>
            </w:r>
          </w:p>
        </w:tc>
      </w:tr>
      <w:tr w:rsidR="00934DCC" w:rsidRPr="006B572E" w:rsidTr="001D3A0E">
        <w:trPr>
          <w:trHeight w:val="50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  <w:lang w:eastAsia="ar-SA"/>
              </w:rPr>
              <w:t>Количество детей, охваченных отдыхом, оздоровлением и занятостью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ед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225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205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20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18"/>
                <w:szCs w:val="28"/>
              </w:rPr>
              <w:t xml:space="preserve">В соответствии с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</w:t>
            </w:r>
            <w:r w:rsidRPr="00086C74">
              <w:rPr>
                <w:sz w:val="18"/>
                <w:szCs w:val="28"/>
              </w:rPr>
              <w:lastRenderedPageBreak/>
              <w:t>(COVID-19)" наполняемость отрядов в лагере составляла 75% от проектной мощности</w:t>
            </w:r>
          </w:p>
        </w:tc>
      </w:tr>
      <w:tr w:rsidR="00934DCC" w:rsidRPr="00086C74" w:rsidTr="001D3A0E">
        <w:trPr>
          <w:trHeight w:val="42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</w:pPr>
            <w:r w:rsidRPr="00086C74">
              <w:t xml:space="preserve">Оценка эффективности оздоровления детей по окончанию летней смены   </w:t>
            </w:r>
            <w:r w:rsidRPr="00086C74">
              <w:rPr>
                <w:lang w:val="ru-RU"/>
              </w:rPr>
              <w:t>ДОЛ</w:t>
            </w:r>
            <w:r w:rsidRPr="00086C74">
              <w:t xml:space="preserve"> «Тихоокеанец»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97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82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Default="00086C74" w:rsidP="00F1260B">
            <w:pPr>
              <w:jc w:val="both"/>
              <w:rPr>
                <w:sz w:val="18"/>
                <w:szCs w:val="26"/>
              </w:rPr>
            </w:pPr>
            <w:r w:rsidRPr="00086C74">
              <w:rPr>
                <w:sz w:val="18"/>
                <w:szCs w:val="26"/>
              </w:rPr>
              <w:t>С 2020 года внесены изменения в методику подсчета эффективности оздоровления (разбили на высокую, среднюю и др.). За летний сезон  2021 года эффективность оздоровления в палаточном лагере составила 82% (детей с выраженным положительным эффектом</w:t>
            </w:r>
            <w:r>
              <w:rPr>
                <w:sz w:val="18"/>
                <w:szCs w:val="26"/>
              </w:rPr>
              <w:t xml:space="preserve"> </w:t>
            </w:r>
          </w:p>
          <w:p w:rsidR="00086C74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18"/>
                <w:szCs w:val="26"/>
              </w:rPr>
              <w:t xml:space="preserve">оздоровления – 168 чел.); средняя эффективность оздоровления у 32 детей (15,6%), низкая - у 4 детей (2%), детей с отсутствием оздоровительного эффекта – 1 ребёнок (0,4%).   </w:t>
            </w:r>
          </w:p>
        </w:tc>
      </w:tr>
      <w:tr w:rsidR="00934DCC" w:rsidRPr="00BB2097" w:rsidTr="001D3A0E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 xml:space="preserve">Обеспеченность </w:t>
            </w:r>
            <w:r w:rsidRPr="00086C74">
              <w:rPr>
                <w:bCs/>
                <w:sz w:val="24"/>
                <w:szCs w:val="24"/>
              </w:rPr>
              <w:t>педагогическим, медицинским и техническим персоналом</w:t>
            </w:r>
          </w:p>
          <w:p w:rsidR="00934DCC" w:rsidRPr="00086C74" w:rsidRDefault="00934DCC" w:rsidP="00F1260B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  <w:rPr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100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  <w:tr w:rsidR="00934DCC" w:rsidRPr="00BB2097" w:rsidTr="00F1260B">
        <w:trPr>
          <w:trHeight w:val="42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  <w:r w:rsidRPr="00BB2097">
              <w:rPr>
                <w:b/>
                <w:sz w:val="24"/>
                <w:szCs w:val="24"/>
              </w:rPr>
              <w:t xml:space="preserve">Подпограмма 6. «Обеспечение педагогическими кадрами» </w:t>
            </w:r>
            <w:r w:rsidRPr="00BB2097">
              <w:rPr>
                <w:b/>
                <w:bCs/>
                <w:sz w:val="24"/>
                <w:szCs w:val="24"/>
              </w:rPr>
              <w:t>на 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BB2097">
              <w:rPr>
                <w:b/>
                <w:bCs/>
                <w:sz w:val="24"/>
                <w:szCs w:val="24"/>
              </w:rPr>
              <w:t>-2024гг.</w:t>
            </w:r>
          </w:p>
        </w:tc>
      </w:tr>
      <w:tr w:rsidR="00934DCC" w:rsidRPr="00086C74" w:rsidTr="001D3A0E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Количество студентов педагогических ВУЗов, колледжей, обучающихся по договору о целевом обучении, которым оказана социальная поддержка в виде выплаты стипендии из средств местного бюджета.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086C74" w:rsidRDefault="00934DCC" w:rsidP="00F1260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086C7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1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t>В 2021 студент, обучающийся по договору о целевом обучении, отказался подавать документы для начисления стипендии</w:t>
            </w:r>
          </w:p>
        </w:tc>
      </w:tr>
      <w:tr w:rsidR="00934DCC" w:rsidRPr="006B572E" w:rsidTr="001D3A0E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086C74">
              <w:rPr>
                <w:sz w:val="24"/>
                <w:szCs w:val="24"/>
              </w:rPr>
              <w:t>Количество молодых специалистов, которым предоставлено единовременное денежное пособие при трудоустройстве в муниципальные образовательные организации г. Зимы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086C74" w:rsidRDefault="00934DCC" w:rsidP="00F1260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086C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7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+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086C74" w:rsidRDefault="00086C74" w:rsidP="00086C74">
            <w:pPr>
              <w:jc w:val="both"/>
              <w:rPr>
                <w:sz w:val="24"/>
                <w:szCs w:val="24"/>
              </w:rPr>
            </w:pPr>
            <w:r w:rsidRPr="00086C74">
              <w:t>Договоры на получение пособия заключены в ноябре 2021 года с 7 молодыми специалистами. Выплата пособия  специалистам ) произведена в январе 2022 года</w:t>
            </w:r>
          </w:p>
        </w:tc>
      </w:tr>
      <w:tr w:rsidR="00934DCC" w:rsidRPr="00BB2097" w:rsidTr="001D3A0E">
        <w:trPr>
          <w:trHeight w:val="545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086C74">
              <w:rPr>
                <w:sz w:val="24"/>
                <w:szCs w:val="24"/>
              </w:rPr>
              <w:t>Доля укомплектованности педагогическими кадрами муниципальных образовательных организаций г. Зимы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CC" w:rsidRPr="00086C74" w:rsidRDefault="00934DCC" w:rsidP="00F1260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086C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5B3F2A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96,7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sz w:val="24"/>
                <w:szCs w:val="24"/>
              </w:rPr>
              <w:t>96,8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086C74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DCC" w:rsidRPr="00BB2097" w:rsidRDefault="00086C74" w:rsidP="00F1260B">
            <w:pPr>
              <w:jc w:val="both"/>
              <w:rPr>
                <w:sz w:val="24"/>
                <w:szCs w:val="24"/>
              </w:rPr>
            </w:pPr>
            <w:r w:rsidRPr="00086C74">
              <w:rPr>
                <w:color w:val="000000"/>
                <w:sz w:val="24"/>
                <w:szCs w:val="24"/>
              </w:rPr>
              <w:t>выполнено в полном объеме</w:t>
            </w:r>
          </w:p>
        </w:tc>
      </w:tr>
    </w:tbl>
    <w:p w:rsidR="00934DCC" w:rsidRPr="00BB2097" w:rsidRDefault="00934DCC" w:rsidP="00934DCC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11.2. Отчет об исполнении мероприятий муниципальной программы ____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Социальная поддержка населения на 2020-2024гг</w:t>
      </w: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B20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934DCC" w:rsidRPr="00BB2097" w:rsidRDefault="00934DCC" w:rsidP="00934DC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</w:r>
    </w:p>
    <w:p w:rsidR="00934DCC" w:rsidRPr="00BB2097" w:rsidRDefault="00934DCC" w:rsidP="00934DC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по состоянию на _</w:t>
      </w:r>
      <w:r w:rsidR="005B3F2A">
        <w:rPr>
          <w:rFonts w:ascii="Times New Roman" w:hAnsi="Times New Roman" w:cs="Times New Roman"/>
          <w:sz w:val="24"/>
          <w:szCs w:val="24"/>
          <w:lang w:val="ru-RU"/>
        </w:rPr>
        <w:t>01.01</w:t>
      </w:r>
      <w:r w:rsidR="00767A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B3F2A">
        <w:rPr>
          <w:rFonts w:ascii="Times New Roman" w:hAnsi="Times New Roman" w:cs="Times New Roman"/>
          <w:sz w:val="24"/>
          <w:szCs w:val="24"/>
          <w:lang w:val="ru-RU"/>
        </w:rPr>
        <w:t>2022</w:t>
      </w:r>
    </w:p>
    <w:p w:rsidR="00934DCC" w:rsidRPr="00BB2097" w:rsidRDefault="00934DCC" w:rsidP="00934DC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BB20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(отчетный период)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7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81"/>
        <w:gridCol w:w="2976"/>
        <w:gridCol w:w="851"/>
        <w:gridCol w:w="850"/>
        <w:gridCol w:w="1134"/>
        <w:gridCol w:w="1134"/>
        <w:gridCol w:w="1560"/>
        <w:gridCol w:w="1275"/>
        <w:gridCol w:w="709"/>
        <w:gridCol w:w="1486"/>
      </w:tblGrid>
      <w:tr w:rsidR="00934DCC" w:rsidRPr="00BB2097" w:rsidTr="00964AF7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5B3F2A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п/п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подпрограммы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муниципальной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мероприятия,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Плановый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срок 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исполнения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(месяц,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квартал)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5B3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 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финанси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рования,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предусмотренный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 2021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год,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Профинансировано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за отчетный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период,  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показателя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объема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мероприятия,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единица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5B3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Плановое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значение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показателя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2021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причин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отклонения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(при 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наличии)</w:t>
            </w: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Подпрограмма 1 «Социальная поддержка и доступная среда для инвалидов» на 2020-2024гг.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>Основное мероприятие:</w:t>
            </w:r>
            <w:r w:rsidRPr="00BB2097">
              <w:rPr>
                <w:sz w:val="24"/>
                <w:szCs w:val="24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 администрации ЗГМО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B2097">
              <w:rPr>
                <w:sz w:val="24"/>
                <w:szCs w:val="24"/>
              </w:rPr>
              <w:t xml:space="preserve">Управление по развитию </w:t>
            </w:r>
            <w:r w:rsidRPr="00BB2097">
              <w:rPr>
                <w:sz w:val="24"/>
                <w:szCs w:val="24"/>
              </w:rPr>
              <w:lastRenderedPageBreak/>
              <w:t>культурной сферы и библиотечного обслуживания</w:t>
            </w:r>
            <w:r>
              <w:rPr>
                <w:sz w:val="24"/>
                <w:szCs w:val="24"/>
              </w:rPr>
              <w:t>»</w:t>
            </w:r>
            <w:r w:rsidRPr="00BB2097">
              <w:rPr>
                <w:sz w:val="24"/>
                <w:szCs w:val="24"/>
              </w:rPr>
              <w:t xml:space="preserve"> ЗГМО;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ЖКХ, транспорта и связи  администрации ЗГМО.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доступности приоритетных объектов и услуг в сц. сфере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color w:val="000000"/>
                <w:sz w:val="24"/>
                <w:szCs w:val="24"/>
              </w:rPr>
              <w:t>Основное мероприятие</w:t>
            </w:r>
            <w:r w:rsidRPr="00BB2097">
              <w:rPr>
                <w:sz w:val="24"/>
                <w:szCs w:val="24"/>
              </w:rPr>
              <w:t xml:space="preserve"> Составление паспортов доступности на всех объектах социальной инфраструктуры</w:t>
            </w: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BB2097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BB2097">
              <w:rPr>
                <w:color w:val="000000"/>
                <w:sz w:val="24"/>
                <w:szCs w:val="24"/>
              </w:rPr>
              <w:t xml:space="preserve"> ЗГМО;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 администрации ЗГМО;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Комитет ЖКХ, транспорта и связи администрации  ЗГМО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767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 паспортизированных приоритетных объектов соцю инфраструктуры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767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паспортизированы объекты, оборудованные доступной средой</w:t>
            </w:r>
          </w:p>
        </w:tc>
      </w:tr>
      <w:tr w:rsidR="00934DCC" w:rsidRPr="00BB2097" w:rsidTr="00964AF7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мероприятие: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Преодоление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с </w:t>
            </w:r>
            <w:r w:rsidRPr="00BB2097">
              <w:rPr>
                <w:sz w:val="24"/>
                <w:szCs w:val="24"/>
              </w:rPr>
              <w:lastRenderedPageBreak/>
              <w:t>общественными организациями администрации ЗГМО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B2097">
              <w:rPr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>
              <w:rPr>
                <w:sz w:val="24"/>
                <w:szCs w:val="24"/>
              </w:rPr>
              <w:t xml:space="preserve">» </w:t>
            </w:r>
            <w:r w:rsidRPr="00BB2097">
              <w:rPr>
                <w:sz w:val="24"/>
                <w:szCs w:val="24"/>
              </w:rPr>
              <w:t>ЗГМО, Комитет по образованию администрации ЗГМО;</w:t>
            </w:r>
          </w:p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физической культуре, спорту и молодежной политике администрации ЗГМО;</w:t>
            </w:r>
          </w:p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сюжетов в СМИ, направленных на талерантное отношение к людям с ОВЗ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67AFD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в СМИ статей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позитивной отношении к людям с ОВЗ</w:t>
            </w:r>
          </w:p>
        </w:tc>
      </w:tr>
      <w:tr w:rsidR="00934DCC" w:rsidRPr="00BB2097" w:rsidTr="00964AF7">
        <w:trPr>
          <w:trHeight w:val="561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B2097">
              <w:rPr>
                <w:b/>
                <w:bCs/>
                <w:color w:val="000000"/>
                <w:sz w:val="24"/>
                <w:szCs w:val="24"/>
              </w:rPr>
              <w:t xml:space="preserve">Основное мероприятие: </w:t>
            </w:r>
            <w:r w:rsidRPr="00BB2097">
              <w:rPr>
                <w:bCs/>
                <w:color w:val="000000"/>
                <w:sz w:val="24"/>
                <w:szCs w:val="24"/>
              </w:rPr>
              <w:t>Организация и проведение фестиваля «Байкальская звезда»</w:t>
            </w:r>
          </w:p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BB2097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BB2097">
              <w:rPr>
                <w:color w:val="000000"/>
                <w:sz w:val="24"/>
                <w:szCs w:val="24"/>
              </w:rPr>
              <w:t xml:space="preserve">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ЗГМАУ «Зиминский информационный  центр»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8924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детей-инвалидов, детей –сирот, и детей оставшихся без попечения родителей, охваченных социально-культурными мероприятиями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9243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 году не смотря на распространение новой коронавирусной инфекции социально-культурные мероприятия проводились в формате он-лайн, что дало возможность охватить разные слои населения культурными мероприятиям</w:t>
            </w:r>
          </w:p>
        </w:tc>
      </w:tr>
      <w:tr w:rsidR="00934DCC" w:rsidRPr="00BB2097" w:rsidTr="00964AF7">
        <w:trPr>
          <w:trHeight w:val="480"/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</w:tr>
      <w:tr w:rsidR="00934DCC" w:rsidRPr="00BB2097" w:rsidTr="00964AF7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BB2097">
              <w:rPr>
                <w:sz w:val="24"/>
                <w:szCs w:val="24"/>
              </w:rPr>
              <w:t xml:space="preserve"> </w:t>
            </w:r>
            <w:r w:rsidRPr="00BB2097">
              <w:rPr>
                <w:sz w:val="24"/>
                <w:szCs w:val="24"/>
              </w:rPr>
              <w:lastRenderedPageBreak/>
              <w:t>«Оказание финансовой поддержки  СО НКО администрацией ЗГМО»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взаимодействию с общественными организациями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64AF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количества </w:t>
            </w:r>
            <w:r w:rsidRPr="00964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 НКО, которым предоставляются субсидии на поддержку уставной деятельности из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BB2097">
              <w:rPr>
                <w:sz w:val="24"/>
                <w:szCs w:val="24"/>
              </w:rPr>
              <w:t xml:space="preserve"> «Имущественная поддержка СО НКО Зиминского городского муниципального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количества СО НКО, получивших имущественную поддержку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BB2097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964AF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СО НКО в общем числе СО НКО, расположенных на территории ЗГМО, обратившихся за оказанием информационной </w:t>
            </w:r>
            <w:r w:rsidRPr="00964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 и которым оказана информационная  поддержка.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Подпрограмма 3. «Социальная поддержка  отдельных категорий граждан» на 2020-2024 гг</w:t>
            </w: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Сектор субсидий отдела экономики Комитета ЖКХ, транспорта и связи </w:t>
            </w:r>
            <w:r>
              <w:rPr>
                <w:sz w:val="24"/>
                <w:szCs w:val="24"/>
              </w:rPr>
              <w:t>администрации ЗГМО.</w:t>
            </w:r>
          </w:p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5B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64AF7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семей,  получающих субсидию на оплату жилого помещения и коммунальных услуг, от общего числа семей,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Управление правовой, кадровой и организационной работы </w:t>
            </w:r>
            <w:r w:rsidRPr="00BB2097">
              <w:rPr>
                <w:sz w:val="24"/>
                <w:szCs w:val="24"/>
              </w:rPr>
              <w:lastRenderedPageBreak/>
              <w:t>администрации ЗГМО;</w:t>
            </w:r>
          </w:p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Сектор бухгалтерии администрации ЗГМО.</w:t>
            </w:r>
          </w:p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31236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4994,71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лиц, замещавших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Сектор бухгалтерии администрации ЗГМО.</w:t>
            </w:r>
          </w:p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31236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 Почетных граждан ЗГМО,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олучающих ежемесячные социальные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2465A8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38C" w:rsidRPr="00BB2097" w:rsidTr="001D3A0E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лагерей дневного пребывания (ЛДП) к приему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детей (выполнение планов -заданий ЛДП)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lastRenderedPageBreak/>
              <w:t>Комитет по образованию администрации ЗГМО;</w:t>
            </w:r>
          </w:p>
          <w:p w:rsidR="007D538C" w:rsidRPr="00BB2097" w:rsidRDefault="007D538C" w:rsidP="00F1260B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BB2097">
              <w:t>З</w:t>
            </w:r>
            <w:r w:rsidRPr="00BB2097">
              <w:rPr>
                <w:lang w:val="ru-RU"/>
              </w:rPr>
              <w:t>ГМКУ</w:t>
            </w:r>
            <w:r w:rsidRPr="00BB2097">
              <w:t xml:space="preserve"> «Служба ремонта объектов </w:t>
            </w:r>
            <w:r w:rsidRPr="00BB2097">
              <w:lastRenderedPageBreak/>
              <w:t>социальной сферы»</w:t>
            </w:r>
          </w:p>
          <w:p w:rsidR="007D538C" w:rsidRPr="00BB2097" w:rsidRDefault="007D538C" w:rsidP="00F1260B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  <w:p w:rsidR="007D538C" w:rsidRPr="00BB2097" w:rsidRDefault="007D538C" w:rsidP="00F1260B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FC2EAB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1211,021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ЛДП, принятых к новому летнему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сезону, согласно требованиям контрольных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38C" w:rsidRPr="00BB2097" w:rsidTr="001D3A0E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Питание детей в ЛДП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7D538C" w:rsidRPr="00BB2097" w:rsidRDefault="007D538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FC2EAB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обл.бюджет, местный б-т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1787,5 </w:t>
            </w:r>
          </w:p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1512,7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38C" w:rsidRPr="00BB2097" w:rsidTr="001D3A0E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МБУ «Автопарк администрации г. Зимы».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FC2EAB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FC2EAB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C" w:rsidRPr="00BB2097" w:rsidRDefault="007D538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Подпограмма 5. «Функционирование детского оздоровительного лагеря палаточного типа «Тихоокеанец» </w:t>
            </w: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2020-2024гг.</w:t>
            </w:r>
          </w:p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педагогическим, медицинским и тех.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395" w:rsidRPr="00BB2097" w:rsidTr="001D3A0E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4A1395" w:rsidRPr="00BB2097" w:rsidRDefault="004A1395" w:rsidP="00F1260B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BB2097">
              <w:t>З</w:t>
            </w:r>
            <w:r w:rsidRPr="00BB2097">
              <w:rPr>
                <w:lang w:val="ru-RU"/>
              </w:rPr>
              <w:t>ГМКУ</w:t>
            </w:r>
            <w:r w:rsidRPr="00BB2097">
              <w:t xml:space="preserve"> «Служба ремонта объектов социальной сферы»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обл.бюджет, местный б-т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5 513,61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оздоровления детей по окончанию летней смены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1395" w:rsidRPr="00BB2097" w:rsidTr="001D3A0E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  <w:p w:rsidR="004A1395" w:rsidRPr="00BB2097" w:rsidRDefault="004A1395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95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964AF7">
        <w:trPr>
          <w:trHeight w:val="627"/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Подпограмма 6. «Обеспечение педагогическими кадрами» </w:t>
            </w: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2020-2024гг.</w:t>
            </w:r>
          </w:p>
        </w:tc>
      </w:tr>
      <w:tr w:rsidR="00934DCC" w:rsidRPr="00BB2097" w:rsidTr="00964AF7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4A1395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студентов педагогических ВУЗов, колледжей, обучающихся по договору о целевом обучении, которым оказана социальная поддержка в виде выплаты стипендии из средств местного бюджета.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73627A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2021 студент, обучающийся по договору о целевом обучении, отказался подавать документы для начисления стипендии</w:t>
            </w:r>
          </w:p>
        </w:tc>
      </w:tr>
      <w:tr w:rsidR="00934DCC" w:rsidRPr="00BB2097" w:rsidTr="00964AF7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Предоставление выплаты подъемных средств молодым педагогам при трудоустройстве </w:t>
            </w:r>
            <w:r w:rsidRPr="00BB2097">
              <w:rPr>
                <w:bCs/>
                <w:sz w:val="24"/>
                <w:szCs w:val="24"/>
              </w:rPr>
              <w:t>в муниципальные образовательные организации ЗГМО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4A1395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 педагогическими кадрами муниципальных образовательных организаций г. Зимы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4A1395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73627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73627A" w:rsidRDefault="0073627A" w:rsidP="007362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Договоры на получение пособия заключены в ноябре 2021 года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3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молодыми специалистами. Выплата пособия произведена </w:t>
            </w:r>
            <w:r w:rsidRPr="0073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январе 2022 года</w:t>
            </w:r>
          </w:p>
        </w:tc>
      </w:tr>
    </w:tbl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1395" w:rsidRDefault="004A1395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1395" w:rsidRDefault="004A1395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1395" w:rsidRDefault="004A1395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11.3. Отчет об использовании бюджетных ассигнований местного бюджета на реализацию муниципальной программы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2020-2024гг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по состоянию на ___</w:t>
      </w:r>
      <w:r w:rsidR="005B3F2A">
        <w:rPr>
          <w:rFonts w:ascii="Times New Roman" w:hAnsi="Times New Roman" w:cs="Times New Roman"/>
          <w:sz w:val="24"/>
          <w:szCs w:val="24"/>
          <w:lang w:val="ru-RU"/>
        </w:rPr>
        <w:t>01.01.2022</w:t>
      </w:r>
      <w:r w:rsidRPr="00BB2097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(отчетный период)</w:t>
      </w:r>
    </w:p>
    <w:p w:rsidR="00934DCC" w:rsidRPr="00BB2097" w:rsidRDefault="00934DCC" w:rsidP="00934D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552"/>
        <w:gridCol w:w="1842"/>
        <w:gridCol w:w="2694"/>
      </w:tblGrid>
      <w:tr w:rsidR="00934DCC" w:rsidRPr="00BB2097" w:rsidTr="00F1260B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 муниципальной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подпрограммы  муниципальной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 мероприятия, 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местного бюджета,</w:t>
            </w:r>
          </w:p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</w:tr>
      <w:tr w:rsidR="00934DCC" w:rsidRPr="00BB2097" w:rsidTr="00F1260B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на 1 января отчетного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934DCC" w:rsidRPr="00BB2097" w:rsidTr="00F1260B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Муниципальная программа «Социальная поддержка населения» на 2020-2024гг.  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5B3F2A" w:rsidRDefault="005B3F2A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68 082,21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F5544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46 052,8</w:t>
            </w:r>
          </w:p>
        </w:tc>
      </w:tr>
      <w:tr w:rsidR="00934DCC" w:rsidRPr="00BB2097" w:rsidTr="00F1260B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 по социальной поддержке населения и взаимодействию с общественными организациями  администрации ЗГМО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 xml:space="preserve">частник 1. Комитет по образованию администрации ЗГМО;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 2.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ЗГМО;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 3. Комитет по физической культуре, спорту и молодежной политике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6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4.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1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5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ЗГМАУ «Зиминский информационный  центр»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6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Комитет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7. </w:t>
            </w:r>
            <w:r w:rsidRPr="00BB2097">
              <w:rPr>
                <w:sz w:val="24"/>
                <w:szCs w:val="24"/>
              </w:rPr>
              <w:t>Управление правовой, кадровой и организационной работы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8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Сектор субсидий отдела экономики Комитета жилищно-коммунального хозяйства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9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1. «Социальная поддержка и доступная среда для инвалидов» на 2020-2024гг.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и библиотечного обслуживания»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 3 . Комитет по физической культуре, спорту и молодежной политике администрации ЗГМО;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4.</w:t>
            </w:r>
            <w:r w:rsidRPr="00BB2097">
              <w:rPr>
                <w:sz w:val="24"/>
                <w:szCs w:val="24"/>
              </w:rPr>
              <w:t xml:space="preserve"> Комитет имущественных отношений, архитектуры и </w:t>
            </w:r>
            <w:r w:rsidRPr="00BB2097">
              <w:rPr>
                <w:sz w:val="24"/>
                <w:szCs w:val="24"/>
              </w:rPr>
              <w:lastRenderedPageBreak/>
              <w:t xml:space="preserve">градостроительства администрации ЗГМО;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3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5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6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Комитет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0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 xml:space="preserve">Основное мероприятие 1: </w:t>
            </w:r>
            <w:r w:rsidRPr="00BB2097">
              <w:rPr>
                <w:sz w:val="24"/>
                <w:szCs w:val="24"/>
              </w:rPr>
              <w:t xml:space="preserve">Обеспечение беспрепятственного доступа инвалидов к объектам  социальной инфраструктуры 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35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</w:t>
            </w:r>
            <w:r>
              <w:rPr>
                <w:sz w:val="24"/>
                <w:szCs w:val="24"/>
              </w:rPr>
              <w:t xml:space="preserve"> </w:t>
            </w:r>
            <w:r w:rsidRPr="00BB20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Комитет по образованию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</w:t>
            </w:r>
            <w:r>
              <w:rPr>
                <w:sz w:val="24"/>
                <w:szCs w:val="24"/>
              </w:rPr>
              <w:t xml:space="preserve"> </w:t>
            </w:r>
            <w:r w:rsidRPr="00BB20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B2097">
              <w:rPr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>
              <w:rPr>
                <w:sz w:val="24"/>
                <w:szCs w:val="24"/>
              </w:rPr>
              <w:t>»</w:t>
            </w:r>
            <w:r w:rsidRPr="00BB2097">
              <w:rPr>
                <w:sz w:val="24"/>
                <w:szCs w:val="24"/>
              </w:rPr>
              <w:t xml:space="preserve">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3.</w:t>
            </w:r>
            <w:r w:rsidRPr="00BB2097">
              <w:rPr>
                <w:sz w:val="24"/>
                <w:szCs w:val="24"/>
              </w:rPr>
              <w:t xml:space="preserve"> Комитет имущественных отношений, архитектуры и градостроительства администрации ЗГМО;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ЖКХ, транспорта и связи администрации ЗГМО</w:t>
            </w:r>
          </w:p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70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>Основное мероприятие 2:</w:t>
            </w:r>
          </w:p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Составление паспортов доступности на всех объектах социальной инфраструктуры</w:t>
            </w: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всего</w:t>
            </w: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участник 1: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608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 . Комитет по физической культуре, спорту и молодежной политике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5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участник 4: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мероприятие 3: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420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37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1.</w:t>
            </w:r>
            <w:r w:rsidRPr="00BB2097">
              <w:rPr>
                <w:sz w:val="24"/>
                <w:szCs w:val="24"/>
              </w:rPr>
              <w:t xml:space="preserve">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3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33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Комитет по физической культуре, спорту и молодежной политике администрации ЗГМО;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5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4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5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bCs/>
                <w:color w:val="000000"/>
                <w:sz w:val="24"/>
                <w:szCs w:val="24"/>
              </w:rPr>
            </w:pPr>
            <w:r w:rsidRPr="00BB2097">
              <w:rPr>
                <w:b/>
                <w:bCs/>
                <w:color w:val="000000"/>
                <w:sz w:val="24"/>
                <w:szCs w:val="24"/>
              </w:rPr>
              <w:t xml:space="preserve">Основное мероприятие 4: </w:t>
            </w:r>
            <w:r w:rsidRPr="00BB2097">
              <w:rPr>
                <w:bCs/>
                <w:color w:val="000000"/>
                <w:sz w:val="24"/>
                <w:szCs w:val="24"/>
              </w:rPr>
              <w:t>Организация и проведение фестиваля «Байкальская звезда»</w:t>
            </w:r>
          </w:p>
          <w:p w:rsidR="00934DCC" w:rsidRPr="00BB2097" w:rsidRDefault="00934DCC" w:rsidP="00F1260B">
            <w:pPr>
              <w:pStyle w:val="ConsPlusCell"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9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6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482136" w:rsidRDefault="00934DCC" w:rsidP="00F1260B">
            <w:pPr>
              <w:pStyle w:val="ConsPlusCell"/>
              <w:jc w:val="both"/>
              <w:rPr>
                <w:sz w:val="24"/>
                <w:szCs w:val="24"/>
                <w:lang w:val="ru-RU"/>
              </w:rPr>
            </w:pPr>
            <w:r w:rsidRPr="0010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1.</w:t>
            </w:r>
            <w:r w:rsidRPr="001001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Комитет по образованию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8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2097">
              <w:rPr>
                <w:sz w:val="24"/>
                <w:szCs w:val="24"/>
              </w:rPr>
              <w:t>частник 2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B2097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BB2097">
              <w:rPr>
                <w:color w:val="000000"/>
                <w:sz w:val="24"/>
                <w:szCs w:val="24"/>
              </w:rPr>
              <w:t>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3.</w:t>
            </w:r>
            <w:r w:rsidRPr="00BB2097">
              <w:rPr>
                <w:sz w:val="24"/>
                <w:szCs w:val="24"/>
              </w:rPr>
              <w:t xml:space="preserve"> </w:t>
            </w:r>
            <w:r w:rsidRPr="00BB2097">
              <w:rPr>
                <w:color w:val="000000"/>
                <w:sz w:val="24"/>
                <w:szCs w:val="24"/>
              </w:rPr>
              <w:t>ЗГМАУ «Зиминский информационный  центр»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1318,2</w:t>
            </w:r>
          </w:p>
        </w:tc>
      </w:tr>
      <w:tr w:rsidR="00934DCC" w:rsidRPr="00BB2097" w:rsidTr="00F1260B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1318,2</w:t>
            </w:r>
          </w:p>
        </w:tc>
      </w:tr>
      <w:tr w:rsidR="00934DCC" w:rsidRPr="00BB2097" w:rsidTr="00F1260B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1.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      </w:t>
            </w: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мероприятие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1: </w:t>
            </w:r>
          </w:p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1318,2</w:t>
            </w:r>
          </w:p>
        </w:tc>
      </w:tr>
      <w:tr w:rsidR="00934DCC" w:rsidRPr="00BB2097" w:rsidTr="00F1260B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1318,2</w:t>
            </w:r>
          </w:p>
        </w:tc>
      </w:tr>
      <w:tr w:rsidR="00934DCC" w:rsidRPr="00BB2097" w:rsidTr="00F1260B">
        <w:trPr>
          <w:trHeight w:val="29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 xml:space="preserve">Основное мероприятие 2:  </w:t>
            </w:r>
            <w:r w:rsidRPr="00BB2097">
              <w:rPr>
                <w:sz w:val="24"/>
                <w:szCs w:val="24"/>
              </w:rPr>
              <w:t xml:space="preserve"> «Имущественная поддержка СО НКО ЗГМО»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51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Участник1.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 имущественных отношений, архитектуры и градостроительства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317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sz w:val="24"/>
                <w:szCs w:val="24"/>
              </w:rPr>
            </w:pPr>
            <w:r w:rsidRPr="00BB2097">
              <w:rPr>
                <w:b/>
                <w:bCs/>
                <w:sz w:val="24"/>
                <w:szCs w:val="24"/>
              </w:rPr>
              <w:t xml:space="preserve">Основное мероприятие 3: </w:t>
            </w:r>
            <w:r w:rsidRPr="00BB2097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</w:t>
            </w:r>
            <w:r w:rsidRPr="00BB2097">
              <w:rPr>
                <w:sz w:val="24"/>
                <w:szCs w:val="24"/>
              </w:rPr>
              <w:lastRenderedPageBreak/>
              <w:t>СО 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сполнитель: Сектор по социальной поддержке населения и взаимодействию с общественными </w:t>
            </w: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281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b/>
                <w:sz w:val="24"/>
                <w:szCs w:val="24"/>
              </w:rPr>
            </w:pPr>
            <w:r w:rsidRPr="00BB2097">
              <w:rPr>
                <w:b/>
                <w:sz w:val="24"/>
                <w:szCs w:val="24"/>
              </w:rPr>
              <w:lastRenderedPageBreak/>
              <w:t>Подпрограмма 3. «Социальная поддержка  отдельных категорий граждан» на 2020-2024 гг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44528,1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33 276,9</w:t>
            </w:r>
          </w:p>
        </w:tc>
      </w:tr>
      <w:tr w:rsidR="00934DCC" w:rsidRPr="00BB2097" w:rsidTr="00F1260B">
        <w:trPr>
          <w:trHeight w:val="1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2097">
              <w:rPr>
                <w:sz w:val="24"/>
                <w:szCs w:val="24"/>
              </w:rPr>
              <w:t>тветственный исполнитель – Комитет ЖКХ, транспорта и связи администрации ЗГМО.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65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</w:t>
            </w:r>
            <w:r w:rsidRPr="00BB20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Сектор субсидий отдела экономики Комитета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</w:t>
            </w:r>
            <w:r w:rsidRPr="00BB20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BB2097">
              <w:rPr>
                <w:sz w:val="24"/>
                <w:szCs w:val="24"/>
              </w:rPr>
              <w:t xml:space="preserve"> 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24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38 889,1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BF55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28 143 , 2</w:t>
            </w:r>
          </w:p>
        </w:tc>
      </w:tr>
      <w:tr w:rsidR="00934DCC" w:rsidRPr="00BB2097" w:rsidTr="00F1260B">
        <w:trPr>
          <w:trHeight w:val="63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Исполнитель: Сектор субсидий отдела экономики комитета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38 889,1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82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2: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4 994,7</w:t>
            </w:r>
          </w:p>
        </w:tc>
      </w:tr>
      <w:tr w:rsidR="00934DCC" w:rsidRPr="00BB2097" w:rsidTr="00F1260B">
        <w:trPr>
          <w:trHeight w:val="5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Исполнитель: Сектор бухгалтерии администрации ЗГМО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4 994,7</w:t>
            </w:r>
          </w:p>
        </w:tc>
      </w:tr>
      <w:tr w:rsidR="00934DCC" w:rsidRPr="00BB2097" w:rsidTr="00F1260B">
        <w:trPr>
          <w:trHeight w:val="10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Участник 1. 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12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3: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center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</w:tr>
      <w:tr w:rsidR="00934DCC" w:rsidRPr="00BB2097" w:rsidTr="00F1260B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Исполнитель: Сектор бухгалтерии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</w:tr>
      <w:tr w:rsidR="00934DCC" w:rsidRPr="00BB2097" w:rsidTr="00F1260B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1.</w:t>
            </w:r>
            <w:r w:rsidRPr="00BB2097">
              <w:rPr>
                <w:sz w:val="24"/>
                <w:szCs w:val="24"/>
              </w:rPr>
              <w:t xml:space="preserve"> Управление правовой, кадровой и организационной работы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31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Подпрограмма 4 «Отдых, оздоровление и занятость детей и подростков в период летних каникул» 2020-2024гг.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4862,5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1334,3</w:t>
            </w:r>
          </w:p>
        </w:tc>
      </w:tr>
      <w:tr w:rsidR="00934DCC" w:rsidRPr="00BB2097" w:rsidTr="00F1260B">
        <w:trPr>
          <w:trHeight w:val="67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исполнитель: </w:t>
            </w:r>
            <w:r w:rsidRPr="00BB2097">
              <w:rPr>
                <w:sz w:val="24"/>
                <w:szCs w:val="24"/>
              </w:rPr>
              <w:t>Комитет по образованию администрации ЗГМО;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TableContents"/>
              <w:snapToGrid w:val="0"/>
              <w:ind w:right="273"/>
              <w:jc w:val="both"/>
            </w:pPr>
            <w:r w:rsidRPr="00BB2097">
              <w:t>Участник 1.</w:t>
            </w:r>
            <w:r>
              <w:rPr>
                <w:lang w:val="ru-RU"/>
              </w:rPr>
              <w:t xml:space="preserve"> </w:t>
            </w:r>
            <w:r w:rsidRPr="00BB2097">
              <w:t>З</w:t>
            </w:r>
            <w:r w:rsidRPr="00BB2097">
              <w:rPr>
                <w:lang w:val="ru-RU"/>
              </w:rPr>
              <w:t>ГМКУ</w:t>
            </w:r>
            <w:r w:rsidRPr="00BB2097">
              <w:t xml:space="preserve"> «Служба ремонта объектов социальной сферы»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61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Участник 2. 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</w:tr>
      <w:tr w:rsidR="00934DCC" w:rsidRPr="00BB2097" w:rsidTr="00F1260B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2: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 детей в ЛДП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123,3</w:t>
            </w:r>
          </w:p>
        </w:tc>
      </w:tr>
      <w:tr w:rsidR="00934DCC" w:rsidRPr="00BB2097" w:rsidTr="00F1260B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3: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27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Подпограмма 5. «Функционирование детского оздоровительного лагеря палаточного типа «Тихоокеанец» </w:t>
            </w: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2020-2024гг.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16 473,61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10 123,3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Ответственный исполнитель: Комитет по образованию администрации ЗГМО;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16 473,61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BF5544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10 123,3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BB2097">
              <w:t>Участник 1. З</w:t>
            </w:r>
            <w:r w:rsidRPr="00BB2097">
              <w:rPr>
                <w:lang w:val="ru-RU"/>
              </w:rPr>
              <w:t>ГМКУ</w:t>
            </w:r>
            <w:r w:rsidRPr="00BB2097">
              <w:t xml:space="preserve"> «Служба ремонта объектов социальной сферы»</w:t>
            </w:r>
            <w:r w:rsidRPr="00BB2097">
              <w:rPr>
                <w:lang w:val="ru-RU"/>
              </w:rPr>
              <w:t>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ЗГМО;</w:t>
            </w:r>
          </w:p>
          <w:p w:rsidR="00934DCC" w:rsidRPr="00BB2097" w:rsidRDefault="00934DCC" w:rsidP="00F1260B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7183,7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Основное мероприятие 2:</w:t>
            </w:r>
          </w:p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ЗГМО.</w:t>
            </w:r>
          </w:p>
          <w:p w:rsidR="00934DCC" w:rsidRPr="00BB2097" w:rsidRDefault="00934DCC" w:rsidP="00F1260B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5 513,61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26328,5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3: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ЗГМО.</w:t>
            </w:r>
          </w:p>
          <w:p w:rsidR="00934DCC" w:rsidRPr="00BB2097" w:rsidRDefault="00934DCC" w:rsidP="00F1260B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311,1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Подпограмма 6. «Обеспечение педагогическими кадрами» </w:t>
            </w:r>
            <w:r w:rsidRPr="00BB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2020-2024гг.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Ответственный исполнитель: Комитет по образованию администрации ЗГМО</w:t>
            </w:r>
            <w:r>
              <w:rPr>
                <w:sz w:val="24"/>
                <w:szCs w:val="24"/>
              </w:rPr>
              <w:t>.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ЗГМО.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4DCC" w:rsidRPr="00BB2097" w:rsidTr="00F1260B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20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мероприятие 2:</w:t>
            </w:r>
          </w:p>
          <w:p w:rsidR="00934DCC" w:rsidRPr="00BB2097" w:rsidRDefault="00934DCC" w:rsidP="00F1260B">
            <w:pPr>
              <w:jc w:val="both"/>
              <w:rPr>
                <w:color w:val="000000"/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 xml:space="preserve">Предоставление выплаты подъемных средств молодым педагогам при трудоустройстве </w:t>
            </w:r>
            <w:r w:rsidRPr="00BB2097">
              <w:rPr>
                <w:bCs/>
                <w:sz w:val="24"/>
                <w:szCs w:val="24"/>
              </w:rPr>
              <w:t>в муниципальные образовательные организации ЗГМО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B2097">
              <w:rPr>
                <w:sz w:val="24"/>
                <w:szCs w:val="24"/>
              </w:rPr>
              <w:t>сполнитель: Комитет по образованию администрации ЗГМО.</w:t>
            </w:r>
          </w:p>
          <w:p w:rsidR="00934DCC" w:rsidRPr="00BB2097" w:rsidRDefault="00934DCC" w:rsidP="00F126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5A287E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934DC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CC" w:rsidRPr="00BB2097" w:rsidRDefault="008B2DDC" w:rsidP="00F12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E3001" w:rsidRDefault="005E3001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/>
    <w:p w:rsidR="000530C0" w:rsidRDefault="000530C0" w:rsidP="000530C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 изменений за 2021 год, внесенных в действующие муниципальные программы:</w:t>
      </w:r>
    </w:p>
    <w:p w:rsidR="000530C0" w:rsidRDefault="000530C0"/>
    <w:tbl>
      <w:tblPr>
        <w:tblStyle w:val="a3"/>
        <w:tblW w:w="9662" w:type="dxa"/>
        <w:tblInd w:w="652" w:type="dxa"/>
        <w:tblLook w:val="04A0"/>
      </w:tblPr>
      <w:tblGrid>
        <w:gridCol w:w="959"/>
        <w:gridCol w:w="1984"/>
        <w:gridCol w:w="6719"/>
      </w:tblGrid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дата и номер постановления</w:t>
            </w:r>
          </w:p>
        </w:tc>
        <w:tc>
          <w:tcPr>
            <w:tcW w:w="671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название постановления</w:t>
            </w:r>
          </w:p>
        </w:tc>
      </w:tr>
      <w:tr w:rsidR="000530C0" w:rsidRPr="002D60B8" w:rsidTr="00BD18C0">
        <w:tc>
          <w:tcPr>
            <w:tcW w:w="9662" w:type="dxa"/>
            <w:gridSpan w:val="3"/>
          </w:tcPr>
          <w:p w:rsidR="000530C0" w:rsidRPr="002D60B8" w:rsidRDefault="000530C0" w:rsidP="00BD18C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муниципальная программа Зиминского городского муниципального образования</w:t>
            </w:r>
          </w:p>
          <w:p w:rsidR="000530C0" w:rsidRPr="002D60B8" w:rsidRDefault="000530C0" w:rsidP="00BD18C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 xml:space="preserve"> «Социальная поддержка населения» на 2020-2024 годы»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26.01.2021 №31</w:t>
            </w:r>
          </w:p>
        </w:tc>
        <w:tc>
          <w:tcPr>
            <w:tcW w:w="671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«О внесении изменений в муниципальную программу Зиминского городского муниципального образования «Социальная поддержка населения» на 2020-2024 годы»</w:t>
            </w:r>
            <w:r>
              <w:rPr>
                <w:sz w:val="24"/>
                <w:szCs w:val="24"/>
              </w:rPr>
              <w:t>.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21.04.2021 №309</w:t>
            </w:r>
          </w:p>
        </w:tc>
        <w:tc>
          <w:tcPr>
            <w:tcW w:w="671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годы»</w:t>
            </w:r>
            <w:r>
              <w:rPr>
                <w:sz w:val="24"/>
                <w:szCs w:val="24"/>
              </w:rPr>
              <w:t>.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24.06.2021 №523</w:t>
            </w:r>
          </w:p>
        </w:tc>
        <w:tc>
          <w:tcPr>
            <w:tcW w:w="671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 xml:space="preserve">«О внесении изменений в муниципальную программу Зиминского городского муниципального образования «Социальная поддержка </w:t>
            </w:r>
          </w:p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населения» на 2020-2024 годы»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pStyle w:val="ConsNonformat"/>
              <w:widowControl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>12.08.2021 №646</w:t>
            </w:r>
            <w:r w:rsidRPr="002D60B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719" w:type="dxa"/>
          </w:tcPr>
          <w:p w:rsidR="000530C0" w:rsidRPr="002D60B8" w:rsidRDefault="000530C0" w:rsidP="00BD18C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D60B8">
              <w:rPr>
                <w:sz w:val="24"/>
                <w:szCs w:val="24"/>
              </w:rPr>
              <w:t>28.10.2021. №863</w:t>
            </w:r>
          </w:p>
        </w:tc>
        <w:tc>
          <w:tcPr>
            <w:tcW w:w="6719" w:type="dxa"/>
          </w:tcPr>
          <w:p w:rsidR="000530C0" w:rsidRPr="002D60B8" w:rsidRDefault="000530C0" w:rsidP="00BD18C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530C0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№967</w:t>
            </w:r>
          </w:p>
        </w:tc>
        <w:tc>
          <w:tcPr>
            <w:tcW w:w="6719" w:type="dxa"/>
          </w:tcPr>
          <w:p w:rsidR="000530C0" w:rsidRDefault="000530C0" w:rsidP="00BD18C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530C0" w:rsidRPr="002D60B8" w:rsidTr="00BD18C0">
        <w:tc>
          <w:tcPr>
            <w:tcW w:w="959" w:type="dxa"/>
          </w:tcPr>
          <w:p w:rsidR="000530C0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530C0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</w:t>
            </w:r>
          </w:p>
          <w:p w:rsidR="000530C0" w:rsidRPr="002D60B8" w:rsidRDefault="000530C0" w:rsidP="00BD18C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1010</w:t>
            </w:r>
          </w:p>
        </w:tc>
        <w:tc>
          <w:tcPr>
            <w:tcW w:w="6719" w:type="dxa"/>
          </w:tcPr>
          <w:p w:rsidR="000530C0" w:rsidRDefault="000530C0" w:rsidP="00BD18C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0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 Зиминского городского муниципального образования «Социальная поддержка населения» на 2020-2024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530C0" w:rsidRDefault="000530C0"/>
    <w:sectPr w:rsidR="000530C0" w:rsidSect="00934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1AB" w:rsidRDefault="007161AB" w:rsidP="000530C0">
      <w:r>
        <w:separator/>
      </w:r>
    </w:p>
  </w:endnote>
  <w:endnote w:type="continuationSeparator" w:id="1">
    <w:p w:rsidR="007161AB" w:rsidRDefault="007161AB" w:rsidP="0005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1AB" w:rsidRDefault="007161AB" w:rsidP="000530C0">
      <w:r>
        <w:separator/>
      </w:r>
    </w:p>
  </w:footnote>
  <w:footnote w:type="continuationSeparator" w:id="1">
    <w:p w:rsidR="007161AB" w:rsidRDefault="007161AB" w:rsidP="00053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DC721BC"/>
    <w:multiLevelType w:val="hybridMultilevel"/>
    <w:tmpl w:val="A48E71F8"/>
    <w:lvl w:ilvl="0" w:tplc="EBE428C4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8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3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8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9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2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43"/>
  </w:num>
  <w:num w:numId="4">
    <w:abstractNumId w:val="44"/>
  </w:num>
  <w:num w:numId="5">
    <w:abstractNumId w:val="1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28"/>
  </w:num>
  <w:num w:numId="14">
    <w:abstractNumId w:val="38"/>
  </w:num>
  <w:num w:numId="15">
    <w:abstractNumId w:val="6"/>
  </w:num>
  <w:num w:numId="16">
    <w:abstractNumId w:val="14"/>
  </w:num>
  <w:num w:numId="17">
    <w:abstractNumId w:val="34"/>
  </w:num>
  <w:num w:numId="18">
    <w:abstractNumId w:val="12"/>
  </w:num>
  <w:num w:numId="19">
    <w:abstractNumId w:val="36"/>
  </w:num>
  <w:num w:numId="20">
    <w:abstractNumId w:val="39"/>
  </w:num>
  <w:num w:numId="21">
    <w:abstractNumId w:val="20"/>
  </w:num>
  <w:num w:numId="22">
    <w:abstractNumId w:val="17"/>
  </w:num>
  <w:num w:numId="23">
    <w:abstractNumId w:val="9"/>
  </w:num>
  <w:num w:numId="24">
    <w:abstractNumId w:val="24"/>
  </w:num>
  <w:num w:numId="25">
    <w:abstractNumId w:val="11"/>
  </w:num>
  <w:num w:numId="26">
    <w:abstractNumId w:val="21"/>
  </w:num>
  <w:num w:numId="27">
    <w:abstractNumId w:val="23"/>
  </w:num>
  <w:num w:numId="28">
    <w:abstractNumId w:val="32"/>
  </w:num>
  <w:num w:numId="29">
    <w:abstractNumId w:val="42"/>
  </w:num>
  <w:num w:numId="30">
    <w:abstractNumId w:val="3"/>
  </w:num>
  <w:num w:numId="31">
    <w:abstractNumId w:val="33"/>
  </w:num>
  <w:num w:numId="32">
    <w:abstractNumId w:val="15"/>
  </w:num>
  <w:num w:numId="33">
    <w:abstractNumId w:val="30"/>
  </w:num>
  <w:num w:numId="34">
    <w:abstractNumId w:val="5"/>
  </w:num>
  <w:num w:numId="35">
    <w:abstractNumId w:val="37"/>
  </w:num>
  <w:num w:numId="36">
    <w:abstractNumId w:val="25"/>
  </w:num>
  <w:num w:numId="37">
    <w:abstractNumId w:val="31"/>
  </w:num>
  <w:num w:numId="38">
    <w:abstractNumId w:val="10"/>
  </w:num>
  <w:num w:numId="39">
    <w:abstractNumId w:val="35"/>
  </w:num>
  <w:num w:numId="40">
    <w:abstractNumId w:val="40"/>
  </w:num>
  <w:num w:numId="41">
    <w:abstractNumId w:val="16"/>
  </w:num>
  <w:num w:numId="42">
    <w:abstractNumId w:val="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DCC"/>
    <w:rsid w:val="00005EF1"/>
    <w:rsid w:val="000410E6"/>
    <w:rsid w:val="000530C0"/>
    <w:rsid w:val="00080D2F"/>
    <w:rsid w:val="00086C74"/>
    <w:rsid w:val="00097523"/>
    <w:rsid w:val="000A626F"/>
    <w:rsid w:val="000E089F"/>
    <w:rsid w:val="001743D4"/>
    <w:rsid w:val="001D3A0E"/>
    <w:rsid w:val="001E3FE5"/>
    <w:rsid w:val="001E72D7"/>
    <w:rsid w:val="002465A8"/>
    <w:rsid w:val="0026419D"/>
    <w:rsid w:val="002645F5"/>
    <w:rsid w:val="0029605C"/>
    <w:rsid w:val="002C5717"/>
    <w:rsid w:val="0030734C"/>
    <w:rsid w:val="0031236A"/>
    <w:rsid w:val="00324F48"/>
    <w:rsid w:val="00397144"/>
    <w:rsid w:val="0039754A"/>
    <w:rsid w:val="004A1395"/>
    <w:rsid w:val="004A5240"/>
    <w:rsid w:val="00515CCE"/>
    <w:rsid w:val="00551408"/>
    <w:rsid w:val="0059182A"/>
    <w:rsid w:val="005A287E"/>
    <w:rsid w:val="005B3F2A"/>
    <w:rsid w:val="005C5961"/>
    <w:rsid w:val="005C6598"/>
    <w:rsid w:val="005E3001"/>
    <w:rsid w:val="005E5DF3"/>
    <w:rsid w:val="00606BB8"/>
    <w:rsid w:val="00643DF9"/>
    <w:rsid w:val="006B572E"/>
    <w:rsid w:val="006D1883"/>
    <w:rsid w:val="006E175C"/>
    <w:rsid w:val="0071566A"/>
    <w:rsid w:val="007161AB"/>
    <w:rsid w:val="0073627A"/>
    <w:rsid w:val="00767AFD"/>
    <w:rsid w:val="00776740"/>
    <w:rsid w:val="007B3ED3"/>
    <w:rsid w:val="007D538C"/>
    <w:rsid w:val="008719BF"/>
    <w:rsid w:val="00892434"/>
    <w:rsid w:val="008B2DDC"/>
    <w:rsid w:val="008D0D7C"/>
    <w:rsid w:val="00926279"/>
    <w:rsid w:val="0093497E"/>
    <w:rsid w:val="00934DCC"/>
    <w:rsid w:val="00964AF7"/>
    <w:rsid w:val="00973255"/>
    <w:rsid w:val="009D1563"/>
    <w:rsid w:val="009F6BEA"/>
    <w:rsid w:val="00A174B5"/>
    <w:rsid w:val="00A87C21"/>
    <w:rsid w:val="00AC46D9"/>
    <w:rsid w:val="00BC41EB"/>
    <w:rsid w:val="00BD34C4"/>
    <w:rsid w:val="00BF5544"/>
    <w:rsid w:val="00D06F80"/>
    <w:rsid w:val="00D61B45"/>
    <w:rsid w:val="00D7153D"/>
    <w:rsid w:val="00D90940"/>
    <w:rsid w:val="00DA0A92"/>
    <w:rsid w:val="00DD02AF"/>
    <w:rsid w:val="00E547DC"/>
    <w:rsid w:val="00E81D79"/>
    <w:rsid w:val="00F1260B"/>
    <w:rsid w:val="00F34D39"/>
    <w:rsid w:val="00FC2EAB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C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934DCC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34DCC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934DCC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934DCC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934DCC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934DCC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934DCC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934DCC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934DCC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934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1">
    <w:name w:val="Обычный (веб)1"/>
    <w:basedOn w:val="a"/>
    <w:uiPriority w:val="99"/>
    <w:rsid w:val="00934DCC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934DCC"/>
  </w:style>
  <w:style w:type="paragraph" w:customStyle="1" w:styleId="ConsPlusNormal">
    <w:name w:val="ConsPlusNormal"/>
    <w:uiPriority w:val="99"/>
    <w:rsid w:val="00934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59"/>
    <w:rsid w:val="00934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34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Contents">
    <w:name w:val="Table Contents"/>
    <w:basedOn w:val="a"/>
    <w:uiPriority w:val="99"/>
    <w:rsid w:val="00934DCC"/>
    <w:pPr>
      <w:suppressLineNumbers/>
      <w:suppressAutoHyphens/>
      <w:autoSpaceDE/>
      <w:adjustRightInd/>
    </w:pPr>
    <w:rPr>
      <w:kern w:val="3"/>
      <w:sz w:val="24"/>
      <w:szCs w:val="24"/>
      <w:lang w:val="de-DE" w:eastAsia="ja-JP"/>
    </w:rPr>
  </w:style>
  <w:style w:type="character" w:styleId="a4">
    <w:name w:val="Strong"/>
    <w:basedOn w:val="a0"/>
    <w:uiPriority w:val="99"/>
    <w:qFormat/>
    <w:rsid w:val="00934DCC"/>
    <w:rPr>
      <w:b/>
      <w:bCs/>
    </w:rPr>
  </w:style>
  <w:style w:type="paragraph" w:styleId="a5">
    <w:name w:val="No Spacing"/>
    <w:link w:val="a6"/>
    <w:uiPriority w:val="99"/>
    <w:qFormat/>
    <w:rsid w:val="00934DCC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34DCC"/>
    <w:rPr>
      <w:rFonts w:ascii="Calibri" w:eastAsia="Times New Roman" w:hAnsi="Calibri" w:cs="Calibri"/>
      <w:lang w:val="en-US"/>
    </w:rPr>
  </w:style>
  <w:style w:type="paragraph" w:customStyle="1" w:styleId="Standard">
    <w:name w:val="Standard"/>
    <w:rsid w:val="00934DC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7">
    <w:name w:val="Body Text Indent"/>
    <w:basedOn w:val="a"/>
    <w:link w:val="a8"/>
    <w:uiPriority w:val="99"/>
    <w:rsid w:val="00934DCC"/>
    <w:pPr>
      <w:widowControl/>
      <w:autoSpaceDE/>
      <w:autoSpaceDN/>
      <w:adjustRightInd/>
      <w:ind w:left="36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934D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934DCC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934DCC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934DCC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934DCC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b"/>
    <w:uiPriority w:val="99"/>
    <w:semiHidden/>
    <w:rsid w:val="00934D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934DCC"/>
    <w:rPr>
      <w:sz w:val="0"/>
      <w:szCs w:val="0"/>
    </w:rPr>
  </w:style>
  <w:style w:type="paragraph" w:customStyle="1" w:styleId="ConsPlusNonformat">
    <w:name w:val="ConsPlusNonformat"/>
    <w:uiPriority w:val="99"/>
    <w:rsid w:val="00934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934DC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34D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Цветовое выделение"/>
    <w:uiPriority w:val="99"/>
    <w:rsid w:val="00934DCC"/>
    <w:rPr>
      <w:b/>
      <w:bCs/>
      <w:color w:val="auto"/>
    </w:rPr>
  </w:style>
  <w:style w:type="paragraph" w:customStyle="1" w:styleId="af">
    <w:name w:val="Нормальный (таблица)"/>
    <w:basedOn w:val="a"/>
    <w:next w:val="a"/>
    <w:uiPriority w:val="99"/>
    <w:rsid w:val="00934DCC"/>
    <w:pPr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0">
    <w:name w:val="Таблицы (моноширинный)"/>
    <w:basedOn w:val="a"/>
    <w:next w:val="a"/>
    <w:uiPriority w:val="99"/>
    <w:rsid w:val="00934DCC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934DCC"/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934DCC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934DCC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934DCC"/>
  </w:style>
  <w:style w:type="character" w:customStyle="1" w:styleId="WW-Absatz-Standardschriftart">
    <w:name w:val="WW-Absatz-Standardschriftart"/>
    <w:uiPriority w:val="99"/>
    <w:rsid w:val="00934DCC"/>
  </w:style>
  <w:style w:type="character" w:customStyle="1" w:styleId="WW8Num5z0">
    <w:name w:val="WW8Num5z0"/>
    <w:uiPriority w:val="99"/>
    <w:rsid w:val="00934DCC"/>
    <w:rPr>
      <w:rFonts w:ascii="Symbol" w:hAnsi="Symbol" w:cs="Symbol"/>
      <w:sz w:val="18"/>
      <w:szCs w:val="18"/>
    </w:rPr>
  </w:style>
  <w:style w:type="character" w:customStyle="1" w:styleId="af2">
    <w:name w:val="Маркеры списка"/>
    <w:uiPriority w:val="99"/>
    <w:rsid w:val="00934DCC"/>
    <w:rPr>
      <w:rFonts w:ascii="OpenSymbol" w:eastAsia="Times New Roman" w:hAnsi="OpenSymbol" w:cs="OpenSymbol"/>
    </w:rPr>
  </w:style>
  <w:style w:type="paragraph" w:customStyle="1" w:styleId="af3">
    <w:name w:val="Заголовок"/>
    <w:basedOn w:val="a"/>
    <w:next w:val="af4"/>
    <w:uiPriority w:val="99"/>
    <w:rsid w:val="00934DCC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4">
    <w:name w:val="Body Text"/>
    <w:basedOn w:val="a"/>
    <w:link w:val="af5"/>
    <w:uiPriority w:val="99"/>
    <w:rsid w:val="00934DCC"/>
    <w:pPr>
      <w:widowControl/>
      <w:suppressAutoHyphens/>
      <w:autoSpaceDE/>
      <w:autoSpaceDN/>
      <w:adjustRightInd/>
      <w:spacing w:after="120"/>
    </w:pPr>
    <w:rPr>
      <w:sz w:val="24"/>
      <w:szCs w:val="24"/>
      <w:lang w:val="en-US" w:eastAsia="ar-SA"/>
    </w:rPr>
  </w:style>
  <w:style w:type="character" w:customStyle="1" w:styleId="af5">
    <w:name w:val="Основной текст Знак"/>
    <w:basedOn w:val="a0"/>
    <w:link w:val="af4"/>
    <w:uiPriority w:val="99"/>
    <w:rsid w:val="00934DC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6">
    <w:name w:val="List"/>
    <w:basedOn w:val="af4"/>
    <w:uiPriority w:val="99"/>
    <w:rsid w:val="00934DCC"/>
  </w:style>
  <w:style w:type="paragraph" w:styleId="af7">
    <w:name w:val="Title"/>
    <w:basedOn w:val="a"/>
    <w:next w:val="a"/>
    <w:link w:val="af8"/>
    <w:uiPriority w:val="99"/>
    <w:qFormat/>
    <w:rsid w:val="00934DCC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8">
    <w:name w:val="Название Знак"/>
    <w:basedOn w:val="a0"/>
    <w:link w:val="af7"/>
    <w:uiPriority w:val="99"/>
    <w:rsid w:val="00934DCC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14">
    <w:name w:val="index 1"/>
    <w:basedOn w:val="a"/>
    <w:next w:val="a"/>
    <w:autoRedefine/>
    <w:uiPriority w:val="99"/>
    <w:semiHidden/>
    <w:rsid w:val="00934DCC"/>
    <w:pPr>
      <w:ind w:left="200" w:hanging="200"/>
    </w:pPr>
  </w:style>
  <w:style w:type="paragraph" w:styleId="af9">
    <w:name w:val="index heading"/>
    <w:basedOn w:val="a"/>
    <w:uiPriority w:val="99"/>
    <w:semiHidden/>
    <w:rsid w:val="00934DCC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934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a">
    <w:name w:val="Содержимое таблицы"/>
    <w:basedOn w:val="a"/>
    <w:uiPriority w:val="99"/>
    <w:rsid w:val="00934DCC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afb">
    <w:name w:val="Заголовок таблицы"/>
    <w:basedOn w:val="afa"/>
    <w:uiPriority w:val="99"/>
    <w:rsid w:val="00934DCC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rsid w:val="00934DC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934DCC"/>
    <w:rPr>
      <w:rFonts w:ascii="Calibri" w:eastAsia="Times New Roman" w:hAnsi="Calibri" w:cs="Calibri"/>
      <w:lang w:val="en-US"/>
    </w:rPr>
  </w:style>
  <w:style w:type="character" w:styleId="afe">
    <w:name w:val="page number"/>
    <w:basedOn w:val="a0"/>
    <w:uiPriority w:val="99"/>
    <w:rsid w:val="00934DCC"/>
  </w:style>
  <w:style w:type="paragraph" w:styleId="aff">
    <w:name w:val="List Paragraph"/>
    <w:basedOn w:val="a"/>
    <w:link w:val="aff0"/>
    <w:uiPriority w:val="34"/>
    <w:qFormat/>
    <w:rsid w:val="00934DC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f0">
    <w:name w:val="Абзац списка Знак"/>
    <w:link w:val="aff"/>
    <w:uiPriority w:val="34"/>
    <w:locked/>
    <w:rsid w:val="00934DCC"/>
    <w:rPr>
      <w:rFonts w:ascii="Calibri" w:eastAsia="Times New Roman" w:hAnsi="Calibri" w:cs="Calibri"/>
      <w:lang w:val="en-US"/>
    </w:rPr>
  </w:style>
  <w:style w:type="paragraph" w:customStyle="1" w:styleId="15">
    <w:name w:val="Знак1 Знак Знак Знак Знак Знак Знак"/>
    <w:basedOn w:val="a"/>
    <w:uiPriority w:val="99"/>
    <w:rsid w:val="00934DC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1">
    <w:name w:val="Гипертекстовая ссылка"/>
    <w:uiPriority w:val="99"/>
    <w:rsid w:val="00934DCC"/>
    <w:rPr>
      <w:color w:val="auto"/>
    </w:rPr>
  </w:style>
  <w:style w:type="paragraph" w:styleId="aff2">
    <w:name w:val="Document Map"/>
    <w:basedOn w:val="a"/>
    <w:link w:val="aff3"/>
    <w:uiPriority w:val="99"/>
    <w:semiHidden/>
    <w:rsid w:val="00934DCC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934DCC"/>
    <w:rPr>
      <w:rFonts w:ascii="Tahoma" w:eastAsia="Times New Roman" w:hAnsi="Tahoma" w:cs="Tahoma"/>
      <w:sz w:val="16"/>
      <w:szCs w:val="16"/>
      <w:lang w:val="en-US"/>
    </w:rPr>
  </w:style>
  <w:style w:type="paragraph" w:styleId="aff4">
    <w:name w:val="Normal (Web)"/>
    <w:aliases w:val="Обычный (Web)"/>
    <w:basedOn w:val="a"/>
    <w:uiPriority w:val="99"/>
    <w:rsid w:val="00934D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934DCC"/>
    <w:rPr>
      <w:b/>
      <w:bCs/>
    </w:rPr>
  </w:style>
  <w:style w:type="paragraph" w:styleId="aff5">
    <w:name w:val="Subtitle"/>
    <w:basedOn w:val="a"/>
    <w:next w:val="a"/>
    <w:link w:val="aff6"/>
    <w:uiPriority w:val="99"/>
    <w:qFormat/>
    <w:rsid w:val="00934DCC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6">
    <w:name w:val="Подзаголовок Знак"/>
    <w:basedOn w:val="a0"/>
    <w:link w:val="aff5"/>
    <w:uiPriority w:val="99"/>
    <w:rsid w:val="00934DCC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7">
    <w:name w:val="Emphasis"/>
    <w:basedOn w:val="a0"/>
    <w:uiPriority w:val="99"/>
    <w:qFormat/>
    <w:rsid w:val="00934DCC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934DCC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934DCC"/>
    <w:rPr>
      <w:rFonts w:ascii="Calibri" w:eastAsia="Times New Roman" w:hAnsi="Calibri" w:cs="Calibri"/>
      <w:i/>
      <w:iCs/>
      <w:color w:val="000000"/>
      <w:lang w:val="en-US"/>
    </w:rPr>
  </w:style>
  <w:style w:type="paragraph" w:styleId="aff8">
    <w:name w:val="Intense Quote"/>
    <w:basedOn w:val="a"/>
    <w:next w:val="a"/>
    <w:link w:val="aff9"/>
    <w:uiPriority w:val="99"/>
    <w:qFormat/>
    <w:rsid w:val="00934DCC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9">
    <w:name w:val="Выделенная цитата Знак"/>
    <w:basedOn w:val="a0"/>
    <w:link w:val="aff8"/>
    <w:uiPriority w:val="99"/>
    <w:rsid w:val="00934DCC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a">
    <w:name w:val="Subtle Emphasis"/>
    <w:basedOn w:val="a0"/>
    <w:uiPriority w:val="99"/>
    <w:qFormat/>
    <w:rsid w:val="00934DCC"/>
    <w:rPr>
      <w:i/>
      <w:iCs/>
      <w:color w:val="808080"/>
    </w:rPr>
  </w:style>
  <w:style w:type="character" w:styleId="affb">
    <w:name w:val="Intense Emphasis"/>
    <w:basedOn w:val="a0"/>
    <w:uiPriority w:val="99"/>
    <w:qFormat/>
    <w:rsid w:val="00934DCC"/>
    <w:rPr>
      <w:b/>
      <w:bCs/>
      <w:i/>
      <w:iCs/>
      <w:color w:val="4F81BD"/>
    </w:rPr>
  </w:style>
  <w:style w:type="character" w:styleId="affc">
    <w:name w:val="Subtle Reference"/>
    <w:basedOn w:val="a0"/>
    <w:uiPriority w:val="99"/>
    <w:qFormat/>
    <w:rsid w:val="00934DCC"/>
    <w:rPr>
      <w:smallCaps/>
      <w:color w:val="auto"/>
      <w:u w:val="single"/>
    </w:rPr>
  </w:style>
  <w:style w:type="character" w:styleId="affd">
    <w:name w:val="Intense Reference"/>
    <w:basedOn w:val="a0"/>
    <w:uiPriority w:val="99"/>
    <w:qFormat/>
    <w:rsid w:val="00934DCC"/>
    <w:rPr>
      <w:b/>
      <w:bCs/>
      <w:smallCaps/>
      <w:color w:val="auto"/>
      <w:spacing w:val="5"/>
      <w:u w:val="single"/>
    </w:rPr>
  </w:style>
  <w:style w:type="character" w:styleId="affe">
    <w:name w:val="Book Title"/>
    <w:basedOn w:val="a0"/>
    <w:uiPriority w:val="99"/>
    <w:qFormat/>
    <w:rsid w:val="00934DCC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934DCC"/>
  </w:style>
  <w:style w:type="paragraph" w:customStyle="1" w:styleId="afff">
    <w:name w:val="Табличный"/>
    <w:basedOn w:val="a"/>
    <w:uiPriority w:val="99"/>
    <w:rsid w:val="00934DCC"/>
    <w:pPr>
      <w:widowControl/>
      <w:autoSpaceDE/>
      <w:autoSpaceDN/>
      <w:adjustRightInd/>
      <w:ind w:firstLine="709"/>
      <w:jc w:val="both"/>
    </w:pPr>
  </w:style>
  <w:style w:type="paragraph" w:customStyle="1" w:styleId="Textbody">
    <w:name w:val="Text body"/>
    <w:basedOn w:val="Standard"/>
    <w:uiPriority w:val="99"/>
    <w:rsid w:val="00934DCC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934DC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934DCC"/>
  </w:style>
  <w:style w:type="paragraph" w:customStyle="1" w:styleId="formattexttopleveltext">
    <w:name w:val="formattext topleveltext"/>
    <w:basedOn w:val="a"/>
    <w:rsid w:val="00934DCC"/>
    <w:pPr>
      <w:widowControl/>
      <w:suppressAutoHyphens/>
      <w:autoSpaceDE/>
      <w:autoSpaceDN/>
      <w:adjustRightInd/>
      <w:spacing w:before="280" w:after="280"/>
      <w:jc w:val="center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34D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Схема документа Знак1"/>
    <w:basedOn w:val="a0"/>
    <w:uiPriority w:val="99"/>
    <w:semiHidden/>
    <w:rsid w:val="00934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9A21-2A13-4BAA-8306-B834E1C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7</cp:revision>
  <cp:lastPrinted>2022-03-02T00:59:00Z</cp:lastPrinted>
  <dcterms:created xsi:type="dcterms:W3CDTF">2022-02-24T08:21:00Z</dcterms:created>
  <dcterms:modified xsi:type="dcterms:W3CDTF">2022-03-02T00:59:00Z</dcterms:modified>
</cp:coreProperties>
</file>