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3F" w:rsidRPr="00DD1B57" w:rsidRDefault="00DD1B57" w:rsidP="0027653F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DD1B57">
        <w:rPr>
          <w:rFonts w:ascii="Arial" w:hAnsi="Arial" w:cs="Arial"/>
          <w:b/>
          <w:sz w:val="32"/>
          <w:szCs w:val="32"/>
        </w:rPr>
        <w:t>28.10.2020 № 885</w:t>
      </w:r>
    </w:p>
    <w:p w:rsidR="0027653F" w:rsidRPr="00DD1B57" w:rsidRDefault="00DD1B57" w:rsidP="00FD4AC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D1B5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7653F" w:rsidRPr="00DD1B57" w:rsidRDefault="00DD1B57" w:rsidP="00FD4AC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D1B57">
        <w:rPr>
          <w:rFonts w:ascii="Arial" w:hAnsi="Arial" w:cs="Arial"/>
          <w:b/>
          <w:sz w:val="32"/>
          <w:szCs w:val="32"/>
        </w:rPr>
        <w:t>ИРКУТСКАЯ ОБЛАСТЬ</w:t>
      </w:r>
    </w:p>
    <w:p w:rsidR="00DD1B57" w:rsidRPr="00DD1B57" w:rsidRDefault="00DD1B57" w:rsidP="00DD1B57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D1B57"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DD1B57" w:rsidRPr="00DD1B57" w:rsidRDefault="00DD1B57" w:rsidP="00DD1B57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D1B57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27653F" w:rsidRPr="00DD1B57" w:rsidRDefault="00DD1B57" w:rsidP="00FD4AC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D1B57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27653F" w:rsidRPr="00DD1B57" w:rsidRDefault="00DD1B57" w:rsidP="00FD4AC0">
      <w:pPr>
        <w:pStyle w:val="ConsNonformat"/>
        <w:widowControl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D1B57">
        <w:rPr>
          <w:rFonts w:ascii="Arial" w:hAnsi="Arial" w:cs="Arial"/>
          <w:b/>
          <w:sz w:val="32"/>
          <w:szCs w:val="32"/>
        </w:rPr>
        <w:t>ПОСТАНОВЛЕНИЕ</w:t>
      </w:r>
    </w:p>
    <w:p w:rsidR="0027653F" w:rsidRPr="00DD1B57" w:rsidRDefault="0027653F" w:rsidP="0027653F">
      <w:pPr>
        <w:pStyle w:val="ConsNonformat"/>
        <w:widowControl/>
        <w:rPr>
          <w:rFonts w:ascii="Arial" w:hAnsi="Arial" w:cs="Arial"/>
          <w:b/>
          <w:sz w:val="32"/>
          <w:szCs w:val="32"/>
        </w:rPr>
      </w:pPr>
    </w:p>
    <w:p w:rsidR="00215DA5" w:rsidRPr="00DD1B57" w:rsidRDefault="00DD1B57" w:rsidP="00215DA5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DD1B57">
        <w:rPr>
          <w:rFonts w:ascii="Arial" w:hAnsi="Arial" w:cs="Arial"/>
          <w:b/>
          <w:sz w:val="30"/>
          <w:szCs w:val="30"/>
        </w:rPr>
        <w:t>О ВНЕСЕНИИ ИЗМЕНЕНИЙ В ПОСТАНОВЛЕНИЕ АДМИНИСТРАЦИИ ЗИМИНСКОГО ГОРОДСКОГО МУНИЦИПАЛЬНОГО ОБРАЗОВАНИЯ ОТ 19 ДЕКАБРЯ 2018 ГОДА № 1738 «ОБ УСТАНОВЛЕНИИ ДОЛГОСРОЧНЫХ ТАРИФОВ НА ПИТЬЕВУЮ ВОДУ ДЛЯ ПОТРЕБИТЕЛЕЙ  ООО «ВОДОСНАБЖЕНИЕ» (ИНН 3806000160) НА ТЕРРИТОРИИ ЗИМИНСКОГО ГОРОДСКОГО МУНИЦИПАЛЬНОГО ОБРАЗОВАНИЯ»</w:t>
      </w:r>
    </w:p>
    <w:p w:rsidR="002D595B" w:rsidRDefault="002D595B" w:rsidP="00AD4618">
      <w:pPr>
        <w:jc w:val="both"/>
      </w:pPr>
    </w:p>
    <w:p w:rsidR="00AD4618" w:rsidRPr="00DD1B57" w:rsidRDefault="00AD4618" w:rsidP="00AD4618">
      <w:pPr>
        <w:jc w:val="both"/>
        <w:rPr>
          <w:rFonts w:ascii="Arial" w:hAnsi="Arial" w:cs="Arial"/>
        </w:rPr>
      </w:pPr>
      <w:r>
        <w:tab/>
      </w:r>
      <w:r w:rsidRPr="00DD1B57">
        <w:rPr>
          <w:rFonts w:ascii="Arial" w:hAnsi="Arial" w:cs="Arial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 Законом Иркутской области от 6 ноября 2012 года № 114-ОЗ  «О наделении органов местного самоуправления отдельными областными государственными полномочиями в сфере водоснабжения и водоотведения», Положением о тарифной комиссии, утвержденным постановлением администрации Зиминского городского муниципального образования от 20 мая 2011 года № 805, </w:t>
      </w:r>
      <w:r w:rsidR="00085F19" w:rsidRPr="00DD1B57">
        <w:rPr>
          <w:rFonts w:ascii="Arial" w:hAnsi="Arial" w:cs="Arial"/>
        </w:rPr>
        <w:t>учитывая итоги рассмотрения данного вопроса на заседании тарифной комиссии</w:t>
      </w:r>
      <w:r w:rsidRPr="00DD1B57">
        <w:rPr>
          <w:rFonts w:ascii="Arial" w:hAnsi="Arial" w:cs="Arial"/>
        </w:rPr>
        <w:t xml:space="preserve"> Зиминского городского муниципального образования от </w:t>
      </w:r>
      <w:r w:rsidR="00085F19" w:rsidRPr="00DD1B57">
        <w:rPr>
          <w:rFonts w:ascii="Arial" w:hAnsi="Arial" w:cs="Arial"/>
        </w:rPr>
        <w:t>28 октября 2020</w:t>
      </w:r>
      <w:r w:rsidRPr="00DD1B57">
        <w:rPr>
          <w:rFonts w:ascii="Arial" w:hAnsi="Arial" w:cs="Arial"/>
        </w:rPr>
        <w:t xml:space="preserve"> года, </w:t>
      </w:r>
      <w:r w:rsidR="00085F19" w:rsidRPr="00DD1B57">
        <w:rPr>
          <w:rFonts w:ascii="Arial" w:hAnsi="Arial" w:cs="Arial"/>
        </w:rPr>
        <w:t xml:space="preserve">руководствуясь </w:t>
      </w:r>
      <w:r w:rsidRPr="00DD1B57">
        <w:rPr>
          <w:rFonts w:ascii="Arial" w:hAnsi="Arial" w:cs="Arial"/>
        </w:rPr>
        <w:t xml:space="preserve">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2D595B" w:rsidRPr="00DD1B57" w:rsidRDefault="002D595B" w:rsidP="00AD4618">
      <w:pPr>
        <w:jc w:val="both"/>
        <w:rPr>
          <w:rFonts w:ascii="Arial" w:hAnsi="Arial" w:cs="Arial"/>
          <w:sz w:val="8"/>
          <w:szCs w:val="8"/>
        </w:rPr>
      </w:pPr>
    </w:p>
    <w:p w:rsidR="00DD1B57" w:rsidRPr="00DD1B57" w:rsidRDefault="00DD1B57" w:rsidP="00DD1B57">
      <w:pPr>
        <w:jc w:val="center"/>
        <w:rPr>
          <w:rFonts w:ascii="Arial" w:hAnsi="Arial" w:cs="Arial"/>
          <w:b/>
          <w:spacing w:val="24"/>
        </w:rPr>
      </w:pPr>
    </w:p>
    <w:p w:rsidR="00AD4618" w:rsidRPr="00DD1B57" w:rsidRDefault="00AD4618" w:rsidP="00DD1B57">
      <w:pPr>
        <w:jc w:val="center"/>
        <w:rPr>
          <w:rFonts w:ascii="Arial" w:hAnsi="Arial" w:cs="Arial"/>
          <w:b/>
          <w:spacing w:val="24"/>
        </w:rPr>
      </w:pPr>
      <w:r w:rsidRPr="00DD1B57">
        <w:rPr>
          <w:rFonts w:ascii="Arial" w:hAnsi="Arial" w:cs="Arial"/>
          <w:b/>
          <w:spacing w:val="24"/>
        </w:rPr>
        <w:t>ПОСТАНОВЛЯЕТ:</w:t>
      </w:r>
    </w:p>
    <w:p w:rsidR="00DD1B57" w:rsidRPr="00DD1B57" w:rsidRDefault="00DD1B57" w:rsidP="00DD1B57">
      <w:pPr>
        <w:jc w:val="center"/>
        <w:rPr>
          <w:rFonts w:ascii="Arial" w:hAnsi="Arial" w:cs="Arial"/>
          <w:b/>
          <w:spacing w:val="24"/>
        </w:rPr>
      </w:pPr>
    </w:p>
    <w:p w:rsidR="001C7875" w:rsidRPr="00DD1B57" w:rsidRDefault="00EC7A42" w:rsidP="001C7875">
      <w:pPr>
        <w:pStyle w:val="a4"/>
        <w:ind w:left="0"/>
        <w:jc w:val="both"/>
        <w:rPr>
          <w:rFonts w:ascii="Arial" w:hAnsi="Arial" w:cs="Arial"/>
          <w:szCs w:val="24"/>
        </w:rPr>
      </w:pPr>
      <w:r w:rsidRPr="00DD1B57">
        <w:rPr>
          <w:rFonts w:ascii="Arial" w:hAnsi="Arial" w:cs="Arial"/>
          <w:szCs w:val="24"/>
        </w:rPr>
        <w:tab/>
        <w:t>1. </w:t>
      </w:r>
      <w:r w:rsidR="001C7875" w:rsidRPr="00DD1B57">
        <w:rPr>
          <w:rFonts w:ascii="Arial" w:hAnsi="Arial" w:cs="Arial"/>
          <w:szCs w:val="24"/>
        </w:rPr>
        <w:t xml:space="preserve">Внести </w:t>
      </w:r>
      <w:r w:rsidR="00BB21A7" w:rsidRPr="00DD1B57">
        <w:rPr>
          <w:rFonts w:ascii="Arial" w:hAnsi="Arial" w:cs="Arial"/>
          <w:szCs w:val="24"/>
        </w:rPr>
        <w:t xml:space="preserve">в </w:t>
      </w:r>
      <w:r w:rsidR="001C7875" w:rsidRPr="00DD1B57">
        <w:rPr>
          <w:rFonts w:ascii="Arial" w:hAnsi="Arial" w:cs="Arial"/>
          <w:szCs w:val="24"/>
        </w:rPr>
        <w:t>постановлени</w:t>
      </w:r>
      <w:r w:rsidR="00BB21A7" w:rsidRPr="00DD1B57">
        <w:rPr>
          <w:rFonts w:ascii="Arial" w:hAnsi="Arial" w:cs="Arial"/>
          <w:szCs w:val="24"/>
        </w:rPr>
        <w:t>е</w:t>
      </w:r>
      <w:r w:rsidR="001C7875" w:rsidRPr="00DD1B57">
        <w:rPr>
          <w:rFonts w:ascii="Arial" w:hAnsi="Arial" w:cs="Arial"/>
          <w:szCs w:val="24"/>
        </w:rPr>
        <w:t xml:space="preserve"> администрации Зиминского городского муниципального образования от </w:t>
      </w:r>
      <w:r w:rsidR="009F274F" w:rsidRPr="00DD1B57">
        <w:rPr>
          <w:rFonts w:ascii="Arial" w:hAnsi="Arial" w:cs="Arial"/>
          <w:szCs w:val="24"/>
        </w:rPr>
        <w:t>19</w:t>
      </w:r>
      <w:r w:rsidR="001C7875" w:rsidRPr="00DD1B57">
        <w:rPr>
          <w:rFonts w:ascii="Arial" w:hAnsi="Arial" w:cs="Arial"/>
          <w:szCs w:val="24"/>
        </w:rPr>
        <w:t xml:space="preserve"> </w:t>
      </w:r>
      <w:r w:rsidR="009F274F" w:rsidRPr="00DD1B57">
        <w:rPr>
          <w:rFonts w:ascii="Arial" w:hAnsi="Arial" w:cs="Arial"/>
          <w:szCs w:val="24"/>
        </w:rPr>
        <w:t>декабря</w:t>
      </w:r>
      <w:r w:rsidR="001C7875" w:rsidRPr="00DD1B57">
        <w:rPr>
          <w:rFonts w:ascii="Arial" w:hAnsi="Arial" w:cs="Arial"/>
          <w:szCs w:val="24"/>
        </w:rPr>
        <w:t xml:space="preserve"> 201</w:t>
      </w:r>
      <w:r w:rsidR="009F274F" w:rsidRPr="00DD1B57">
        <w:rPr>
          <w:rFonts w:ascii="Arial" w:hAnsi="Arial" w:cs="Arial"/>
          <w:szCs w:val="24"/>
        </w:rPr>
        <w:t>8</w:t>
      </w:r>
      <w:r w:rsidR="001C7875" w:rsidRPr="00DD1B57">
        <w:rPr>
          <w:rFonts w:ascii="Arial" w:hAnsi="Arial" w:cs="Arial"/>
          <w:szCs w:val="24"/>
        </w:rPr>
        <w:t xml:space="preserve"> года № </w:t>
      </w:r>
      <w:r w:rsidR="009F274F" w:rsidRPr="00DD1B57">
        <w:rPr>
          <w:rFonts w:ascii="Arial" w:hAnsi="Arial" w:cs="Arial"/>
          <w:szCs w:val="24"/>
        </w:rPr>
        <w:t>1738</w:t>
      </w:r>
      <w:r w:rsidR="001C7875" w:rsidRPr="00DD1B57">
        <w:rPr>
          <w:rFonts w:ascii="Arial" w:hAnsi="Arial" w:cs="Arial"/>
          <w:szCs w:val="24"/>
        </w:rPr>
        <w:t xml:space="preserve"> «Об установлении долгосрочных тарифов на </w:t>
      </w:r>
      <w:r w:rsidR="009F274F" w:rsidRPr="00DD1B57">
        <w:rPr>
          <w:rFonts w:ascii="Arial" w:hAnsi="Arial" w:cs="Arial"/>
          <w:szCs w:val="24"/>
        </w:rPr>
        <w:t>питьевую воду</w:t>
      </w:r>
      <w:r w:rsidR="001C7875" w:rsidRPr="00DD1B57">
        <w:rPr>
          <w:rFonts w:ascii="Arial" w:hAnsi="Arial" w:cs="Arial"/>
          <w:szCs w:val="24"/>
        </w:rPr>
        <w:t xml:space="preserve"> для потребителей  ООО «</w:t>
      </w:r>
      <w:r w:rsidR="009F274F" w:rsidRPr="00DD1B57">
        <w:rPr>
          <w:rFonts w:ascii="Arial" w:hAnsi="Arial" w:cs="Arial"/>
          <w:szCs w:val="24"/>
        </w:rPr>
        <w:t>Водоснабжение</w:t>
      </w:r>
      <w:r w:rsidR="001C7875" w:rsidRPr="00DD1B57">
        <w:rPr>
          <w:rFonts w:ascii="Arial" w:hAnsi="Arial" w:cs="Arial"/>
          <w:szCs w:val="24"/>
        </w:rPr>
        <w:t>»</w:t>
      </w:r>
      <w:r w:rsidR="009F274F" w:rsidRPr="00DD1B57">
        <w:rPr>
          <w:rFonts w:ascii="Arial" w:hAnsi="Arial" w:cs="Arial"/>
          <w:szCs w:val="24"/>
        </w:rPr>
        <w:t xml:space="preserve"> (ИНН 3806000160) на территории Зиминского городского муниципального образования»</w:t>
      </w:r>
      <w:r w:rsidR="001C7875" w:rsidRPr="00DD1B57">
        <w:rPr>
          <w:rFonts w:ascii="Arial" w:hAnsi="Arial" w:cs="Arial"/>
          <w:szCs w:val="24"/>
        </w:rPr>
        <w:t xml:space="preserve">  изменени</w:t>
      </w:r>
      <w:r w:rsidR="00BB21A7" w:rsidRPr="00DD1B57">
        <w:rPr>
          <w:rFonts w:ascii="Arial" w:hAnsi="Arial" w:cs="Arial"/>
          <w:szCs w:val="24"/>
        </w:rPr>
        <w:t>я</w:t>
      </w:r>
      <w:r w:rsidR="001C7875" w:rsidRPr="00DD1B57">
        <w:rPr>
          <w:rFonts w:ascii="Arial" w:hAnsi="Arial" w:cs="Arial"/>
          <w:szCs w:val="24"/>
        </w:rPr>
        <w:t xml:space="preserve">, изложив </w:t>
      </w:r>
      <w:r w:rsidR="0022584A" w:rsidRPr="00DD1B57">
        <w:rPr>
          <w:rFonts w:ascii="Arial" w:hAnsi="Arial" w:cs="Arial"/>
          <w:szCs w:val="24"/>
        </w:rPr>
        <w:t xml:space="preserve">приложения  1 и </w:t>
      </w:r>
      <w:r w:rsidR="00BB21A7" w:rsidRPr="00DD1B57">
        <w:rPr>
          <w:rFonts w:ascii="Arial" w:hAnsi="Arial" w:cs="Arial"/>
          <w:szCs w:val="24"/>
        </w:rPr>
        <w:t xml:space="preserve"> 2 в новой редакции (прилагаются).</w:t>
      </w:r>
      <w:r w:rsidR="001C7875" w:rsidRPr="00DD1B57">
        <w:rPr>
          <w:rFonts w:ascii="Arial" w:hAnsi="Arial" w:cs="Arial"/>
          <w:szCs w:val="24"/>
        </w:rPr>
        <w:t xml:space="preserve"> </w:t>
      </w:r>
    </w:p>
    <w:p w:rsidR="0027653F" w:rsidRPr="00DD1B57" w:rsidRDefault="00EC7A42" w:rsidP="002D595B">
      <w:pPr>
        <w:pStyle w:val="a4"/>
        <w:tabs>
          <w:tab w:val="left" w:pos="0"/>
        </w:tabs>
        <w:spacing w:before="100" w:beforeAutospacing="1"/>
        <w:ind w:left="0" w:firstLine="709"/>
        <w:jc w:val="both"/>
        <w:rPr>
          <w:rFonts w:ascii="Arial" w:hAnsi="Arial" w:cs="Arial"/>
          <w:szCs w:val="24"/>
        </w:rPr>
      </w:pPr>
      <w:r w:rsidRPr="00DD1B57">
        <w:rPr>
          <w:rFonts w:ascii="Arial" w:hAnsi="Arial" w:cs="Arial"/>
          <w:szCs w:val="24"/>
        </w:rPr>
        <w:t>2. </w:t>
      </w:r>
      <w:r w:rsidR="002D595B" w:rsidRPr="00DD1B57">
        <w:rPr>
          <w:rFonts w:ascii="Arial" w:hAnsi="Arial" w:cs="Arial"/>
          <w:szCs w:val="24"/>
        </w:rPr>
        <w:t>Н</w:t>
      </w:r>
      <w:r w:rsidRPr="00DD1B57">
        <w:rPr>
          <w:rFonts w:ascii="Arial" w:hAnsi="Arial" w:cs="Arial"/>
          <w:szCs w:val="24"/>
        </w:rPr>
        <w:t xml:space="preserve">астоящее постановление </w:t>
      </w:r>
      <w:r w:rsidR="002D595B" w:rsidRPr="00DD1B57">
        <w:rPr>
          <w:rFonts w:ascii="Arial" w:hAnsi="Arial" w:cs="Arial"/>
        </w:rPr>
        <w:t>подлежит официальному  опубликованию</w:t>
      </w:r>
      <w:r w:rsidRPr="00DD1B57">
        <w:rPr>
          <w:rFonts w:ascii="Arial" w:hAnsi="Arial" w:cs="Arial"/>
          <w:szCs w:val="24"/>
        </w:rPr>
        <w:t>.</w:t>
      </w:r>
      <w:r w:rsidR="0027653F" w:rsidRPr="00DD1B57">
        <w:rPr>
          <w:rFonts w:ascii="Arial" w:hAnsi="Arial" w:cs="Arial"/>
          <w:szCs w:val="24"/>
        </w:rPr>
        <w:t xml:space="preserve"> </w:t>
      </w:r>
    </w:p>
    <w:p w:rsidR="00EC7A42" w:rsidRPr="00DD1B57" w:rsidRDefault="00BB21A7" w:rsidP="00EC7A42">
      <w:pPr>
        <w:pStyle w:val="a4"/>
        <w:tabs>
          <w:tab w:val="left" w:pos="426"/>
        </w:tabs>
        <w:ind w:left="0" w:firstLine="709"/>
        <w:jc w:val="both"/>
        <w:rPr>
          <w:rFonts w:ascii="Arial" w:hAnsi="Arial" w:cs="Arial"/>
          <w:szCs w:val="24"/>
        </w:rPr>
      </w:pPr>
      <w:r w:rsidRPr="00DD1B57">
        <w:rPr>
          <w:rFonts w:ascii="Arial" w:hAnsi="Arial" w:cs="Arial"/>
          <w:szCs w:val="24"/>
        </w:rPr>
        <w:t>3</w:t>
      </w:r>
      <w:r w:rsidR="00EC7A42" w:rsidRPr="00DD1B57">
        <w:rPr>
          <w:rFonts w:ascii="Arial" w:hAnsi="Arial" w:cs="Arial"/>
          <w:szCs w:val="24"/>
        </w:rPr>
        <w:t>. К</w:t>
      </w:r>
      <w:r w:rsidR="0027653F" w:rsidRPr="00DD1B57">
        <w:rPr>
          <w:rFonts w:ascii="Arial" w:hAnsi="Arial" w:cs="Arial"/>
          <w:szCs w:val="24"/>
        </w:rPr>
        <w:t xml:space="preserve">онтроль исполнения настоящего постановления </w:t>
      </w:r>
      <w:r w:rsidR="00EC7A42" w:rsidRPr="00DD1B57">
        <w:rPr>
          <w:rFonts w:ascii="Arial" w:hAnsi="Arial" w:cs="Arial"/>
          <w:szCs w:val="24"/>
        </w:rPr>
        <w:t>возложить на первого заместителя мэ</w:t>
      </w:r>
      <w:r w:rsidR="00AD4618" w:rsidRPr="00DD1B57">
        <w:rPr>
          <w:rFonts w:ascii="Arial" w:hAnsi="Arial" w:cs="Arial"/>
          <w:szCs w:val="24"/>
        </w:rPr>
        <w:t>ра городского округа</w:t>
      </w:r>
      <w:r w:rsidR="00EC7A42" w:rsidRPr="00DD1B57">
        <w:rPr>
          <w:rFonts w:ascii="Arial" w:hAnsi="Arial" w:cs="Arial"/>
          <w:szCs w:val="24"/>
        </w:rPr>
        <w:t>.</w:t>
      </w:r>
    </w:p>
    <w:p w:rsidR="00EC7A42" w:rsidRPr="004A689C" w:rsidRDefault="00EC7A42" w:rsidP="00EC7A4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7653F" w:rsidRDefault="0027653F" w:rsidP="002765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D1B57" w:rsidRPr="001D4B41" w:rsidRDefault="00DD1B57" w:rsidP="00DD1B57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D4B41">
        <w:rPr>
          <w:rFonts w:ascii="Arial" w:hAnsi="Arial" w:cs="Arial"/>
          <w:szCs w:val="24"/>
        </w:rPr>
        <w:tab/>
        <w:t xml:space="preserve"> Мэр Зиминского городского</w:t>
      </w:r>
    </w:p>
    <w:p w:rsidR="00DD1B57" w:rsidRPr="001D4B41" w:rsidRDefault="00DD1B57" w:rsidP="00DD1B57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D4B41">
        <w:rPr>
          <w:rFonts w:ascii="Arial" w:hAnsi="Arial" w:cs="Arial"/>
          <w:szCs w:val="24"/>
        </w:rPr>
        <w:tab/>
        <w:t xml:space="preserve"> муниципального образования</w:t>
      </w:r>
    </w:p>
    <w:p w:rsidR="00DD1B57" w:rsidRPr="001D4B41" w:rsidRDefault="00DD1B57" w:rsidP="00DD1B57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1D4B41">
        <w:rPr>
          <w:rFonts w:ascii="Arial" w:hAnsi="Arial" w:cs="Arial"/>
          <w:szCs w:val="24"/>
        </w:rPr>
        <w:tab/>
        <w:t>А.Н. Коновалов</w:t>
      </w:r>
    </w:p>
    <w:p w:rsidR="008E4E57" w:rsidRPr="009659A0" w:rsidRDefault="008E4E57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C7A42" w:rsidRPr="009659A0" w:rsidRDefault="00EC7A42" w:rsidP="00EC7A4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85F19" w:rsidRPr="009659A0" w:rsidRDefault="00085F19" w:rsidP="00085F19">
      <w:pPr>
        <w:jc w:val="right"/>
        <w:rPr>
          <w:rFonts w:ascii="Courier New" w:hAnsi="Courier New" w:cs="Courier New"/>
          <w:sz w:val="22"/>
        </w:rPr>
      </w:pPr>
      <w:r w:rsidRPr="009659A0">
        <w:rPr>
          <w:rFonts w:ascii="Courier New" w:hAnsi="Courier New" w:cs="Courier New"/>
          <w:sz w:val="22"/>
        </w:rPr>
        <w:t>Приложение 1</w:t>
      </w:r>
    </w:p>
    <w:p w:rsidR="00085F19" w:rsidRPr="009659A0" w:rsidRDefault="00085F19" w:rsidP="00085F19">
      <w:pPr>
        <w:jc w:val="right"/>
        <w:rPr>
          <w:rFonts w:ascii="Courier New" w:hAnsi="Courier New" w:cs="Courier New"/>
          <w:sz w:val="22"/>
        </w:rPr>
      </w:pPr>
      <w:r w:rsidRPr="009659A0">
        <w:rPr>
          <w:rFonts w:ascii="Courier New" w:hAnsi="Courier New" w:cs="Courier New"/>
          <w:sz w:val="22"/>
        </w:rPr>
        <w:t>к постановлению  администрации ЗГМО</w:t>
      </w:r>
    </w:p>
    <w:p w:rsidR="00085F19" w:rsidRPr="009659A0" w:rsidRDefault="00085F19" w:rsidP="00085F19">
      <w:pPr>
        <w:jc w:val="right"/>
        <w:rPr>
          <w:rFonts w:ascii="Courier New" w:hAnsi="Courier New" w:cs="Courier New"/>
          <w:sz w:val="22"/>
        </w:rPr>
      </w:pPr>
      <w:r w:rsidRPr="009659A0">
        <w:rPr>
          <w:rFonts w:ascii="Courier New" w:hAnsi="Courier New" w:cs="Courier New"/>
          <w:sz w:val="22"/>
        </w:rPr>
        <w:t>от   «</w:t>
      </w:r>
      <w:r w:rsidRPr="009659A0">
        <w:rPr>
          <w:rFonts w:ascii="Courier New" w:hAnsi="Courier New" w:cs="Courier New"/>
          <w:sz w:val="22"/>
          <w:u w:val="single"/>
        </w:rPr>
        <w:t>_</w:t>
      </w:r>
      <w:r w:rsidR="00DD1B57" w:rsidRPr="009659A0">
        <w:rPr>
          <w:rFonts w:ascii="Courier New" w:hAnsi="Courier New" w:cs="Courier New"/>
          <w:sz w:val="22"/>
          <w:u w:val="single"/>
        </w:rPr>
        <w:t>28</w:t>
      </w:r>
      <w:r w:rsidRPr="009659A0">
        <w:rPr>
          <w:rFonts w:ascii="Courier New" w:hAnsi="Courier New" w:cs="Courier New"/>
          <w:sz w:val="22"/>
          <w:u w:val="single"/>
        </w:rPr>
        <w:t>__</w:t>
      </w:r>
      <w:r w:rsidRPr="009659A0">
        <w:rPr>
          <w:rFonts w:ascii="Courier New" w:hAnsi="Courier New" w:cs="Courier New"/>
          <w:sz w:val="22"/>
        </w:rPr>
        <w:t xml:space="preserve">»   </w:t>
      </w:r>
      <w:r w:rsidRPr="009659A0">
        <w:rPr>
          <w:rFonts w:ascii="Courier New" w:hAnsi="Courier New" w:cs="Courier New"/>
          <w:sz w:val="22"/>
          <w:u w:val="single"/>
        </w:rPr>
        <w:t>октября</w:t>
      </w:r>
      <w:r w:rsidRPr="009659A0">
        <w:rPr>
          <w:rFonts w:ascii="Courier New" w:hAnsi="Courier New" w:cs="Courier New"/>
          <w:sz w:val="22"/>
        </w:rPr>
        <w:t xml:space="preserve">  2020 г.     №  </w:t>
      </w:r>
      <w:r w:rsidRPr="009659A0">
        <w:rPr>
          <w:rFonts w:ascii="Courier New" w:hAnsi="Courier New" w:cs="Courier New"/>
          <w:sz w:val="22"/>
          <w:u w:val="single"/>
        </w:rPr>
        <w:t>__</w:t>
      </w:r>
      <w:r w:rsidR="00DD1B57" w:rsidRPr="009659A0">
        <w:rPr>
          <w:rFonts w:ascii="Courier New" w:hAnsi="Courier New" w:cs="Courier New"/>
          <w:sz w:val="22"/>
          <w:u w:val="single"/>
        </w:rPr>
        <w:t>885</w:t>
      </w:r>
      <w:r w:rsidRPr="009659A0">
        <w:rPr>
          <w:rFonts w:ascii="Courier New" w:hAnsi="Courier New" w:cs="Courier New"/>
          <w:sz w:val="22"/>
          <w:u w:val="single"/>
        </w:rPr>
        <w:t>__</w:t>
      </w:r>
    </w:p>
    <w:p w:rsidR="00085F19" w:rsidRPr="009659A0" w:rsidRDefault="00085F19" w:rsidP="00085F19">
      <w:pPr>
        <w:jc w:val="right"/>
        <w:rPr>
          <w:rFonts w:ascii="Courier New" w:hAnsi="Courier New" w:cs="Courier New"/>
          <w:sz w:val="22"/>
        </w:rPr>
      </w:pPr>
      <w:r w:rsidRPr="009659A0">
        <w:rPr>
          <w:rFonts w:ascii="Courier New" w:hAnsi="Courier New" w:cs="Courier New"/>
          <w:sz w:val="22"/>
        </w:rPr>
        <w:t>«Приложение 1</w:t>
      </w:r>
    </w:p>
    <w:p w:rsidR="00085F19" w:rsidRPr="009659A0" w:rsidRDefault="00085F19" w:rsidP="00085F19">
      <w:pPr>
        <w:jc w:val="right"/>
        <w:rPr>
          <w:rFonts w:ascii="Courier New" w:hAnsi="Courier New" w:cs="Courier New"/>
          <w:sz w:val="22"/>
        </w:rPr>
      </w:pPr>
      <w:r w:rsidRPr="009659A0">
        <w:rPr>
          <w:rFonts w:ascii="Courier New" w:hAnsi="Courier New" w:cs="Courier New"/>
          <w:sz w:val="22"/>
        </w:rPr>
        <w:t>к постановлению  администрации ЗГМО</w:t>
      </w:r>
    </w:p>
    <w:p w:rsidR="00085F19" w:rsidRPr="009659A0" w:rsidRDefault="00085F19" w:rsidP="00085F19">
      <w:pPr>
        <w:jc w:val="right"/>
        <w:rPr>
          <w:rFonts w:ascii="Courier New" w:hAnsi="Courier New" w:cs="Courier New"/>
          <w:sz w:val="22"/>
        </w:rPr>
      </w:pPr>
      <w:r w:rsidRPr="009659A0">
        <w:rPr>
          <w:rFonts w:ascii="Courier New" w:hAnsi="Courier New" w:cs="Courier New"/>
          <w:sz w:val="22"/>
        </w:rPr>
        <w:t>от «</w:t>
      </w:r>
      <w:r w:rsidRPr="009659A0">
        <w:rPr>
          <w:rFonts w:ascii="Courier New" w:hAnsi="Courier New" w:cs="Courier New"/>
          <w:sz w:val="22"/>
          <w:u w:val="single"/>
        </w:rPr>
        <w:t>19</w:t>
      </w:r>
      <w:r w:rsidRPr="009659A0">
        <w:rPr>
          <w:rFonts w:ascii="Courier New" w:hAnsi="Courier New" w:cs="Courier New"/>
          <w:sz w:val="22"/>
        </w:rPr>
        <w:t xml:space="preserve">» </w:t>
      </w:r>
      <w:r w:rsidRPr="009659A0">
        <w:rPr>
          <w:rFonts w:ascii="Courier New" w:hAnsi="Courier New" w:cs="Courier New"/>
          <w:sz w:val="22"/>
          <w:u w:val="single"/>
        </w:rPr>
        <w:t>декабря</w:t>
      </w:r>
      <w:r w:rsidRPr="009659A0">
        <w:rPr>
          <w:rFonts w:ascii="Courier New" w:hAnsi="Courier New" w:cs="Courier New"/>
          <w:sz w:val="22"/>
        </w:rPr>
        <w:t xml:space="preserve">  2018 г.     №  </w:t>
      </w:r>
      <w:r w:rsidRPr="009659A0">
        <w:rPr>
          <w:rFonts w:ascii="Courier New" w:hAnsi="Courier New" w:cs="Courier New"/>
          <w:sz w:val="22"/>
          <w:u w:val="single"/>
        </w:rPr>
        <w:t>1738_</w:t>
      </w:r>
    </w:p>
    <w:p w:rsidR="00085F19" w:rsidRPr="009659A0" w:rsidRDefault="00085F19" w:rsidP="00085F19">
      <w:pPr>
        <w:pStyle w:val="ConsNonformat"/>
        <w:widowControl/>
        <w:jc w:val="both"/>
        <w:rPr>
          <w:sz w:val="22"/>
          <w:szCs w:val="22"/>
        </w:rPr>
      </w:pPr>
    </w:p>
    <w:p w:rsidR="00085F19" w:rsidRPr="009659A0" w:rsidRDefault="00085F19" w:rsidP="00085F19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085F19" w:rsidRPr="009659A0" w:rsidRDefault="00085F19" w:rsidP="00085F19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9659A0">
        <w:rPr>
          <w:rFonts w:ascii="Arial" w:hAnsi="Arial" w:cs="Arial"/>
          <w:b/>
          <w:sz w:val="24"/>
          <w:szCs w:val="24"/>
        </w:rPr>
        <w:t>ДОЛГОСРОЧНЫЕ ТАРИФЫ</w:t>
      </w:r>
    </w:p>
    <w:p w:rsidR="00085F19" w:rsidRPr="009659A0" w:rsidRDefault="00085F19" w:rsidP="00085F19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9659A0">
        <w:rPr>
          <w:rFonts w:ascii="Arial" w:hAnsi="Arial" w:cs="Arial"/>
          <w:b/>
          <w:sz w:val="24"/>
          <w:szCs w:val="24"/>
        </w:rPr>
        <w:t>НА ПИТЬЕВУЮ ВОДУ ДЛЯ ПОТРЕБИТЕЛЕЙ</w:t>
      </w:r>
    </w:p>
    <w:p w:rsidR="00085F19" w:rsidRPr="009659A0" w:rsidRDefault="00DD1B57" w:rsidP="00085F19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9659A0">
        <w:rPr>
          <w:rFonts w:ascii="Arial" w:hAnsi="Arial" w:cs="Arial"/>
          <w:b/>
          <w:sz w:val="24"/>
          <w:szCs w:val="24"/>
        </w:rPr>
        <w:t xml:space="preserve">ООО «ВОДОСНАБЖЕНИЕ» НА </w:t>
      </w:r>
      <w:r w:rsidR="00085F19" w:rsidRPr="009659A0">
        <w:rPr>
          <w:rFonts w:ascii="Arial" w:hAnsi="Arial" w:cs="Arial"/>
          <w:b/>
          <w:sz w:val="24"/>
          <w:szCs w:val="24"/>
        </w:rPr>
        <w:t>ТЕРРИТОРИИ ЗИМИНСКОГО ГОРОДСКОГО</w:t>
      </w:r>
    </w:p>
    <w:p w:rsidR="00085F19" w:rsidRPr="009659A0" w:rsidRDefault="00085F19" w:rsidP="00085F19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9659A0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27653F" w:rsidRPr="009659A0" w:rsidRDefault="0027653F">
      <w:pPr>
        <w:rPr>
          <w:rFonts w:eastAsia="Times New Roman" w:cs="Times New Roman"/>
          <w:szCs w:val="24"/>
        </w:rPr>
      </w:pPr>
    </w:p>
    <w:tbl>
      <w:tblPr>
        <w:tblStyle w:val="a3"/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2456"/>
        <w:gridCol w:w="2551"/>
      </w:tblGrid>
      <w:tr w:rsidR="00085F19" w:rsidRPr="009659A0" w:rsidTr="00E4767E">
        <w:trPr>
          <w:trHeight w:val="499"/>
        </w:trPr>
        <w:tc>
          <w:tcPr>
            <w:tcW w:w="3640" w:type="dxa"/>
            <w:vMerge w:val="restart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Период действия</w:t>
            </w:r>
          </w:p>
        </w:tc>
        <w:tc>
          <w:tcPr>
            <w:tcW w:w="5007" w:type="dxa"/>
            <w:gridSpan w:val="2"/>
          </w:tcPr>
          <w:p w:rsidR="00085F19" w:rsidRPr="009659A0" w:rsidRDefault="00085F19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Тариф (руб./куб.м)</w:t>
            </w:r>
          </w:p>
        </w:tc>
      </w:tr>
      <w:tr w:rsidR="00085F19" w:rsidRPr="009659A0" w:rsidTr="00E4767E">
        <w:trPr>
          <w:trHeight w:val="499"/>
        </w:trPr>
        <w:tc>
          <w:tcPr>
            <w:tcW w:w="3640" w:type="dxa"/>
            <w:vMerge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456" w:type="dxa"/>
          </w:tcPr>
          <w:p w:rsidR="00085F19" w:rsidRPr="009659A0" w:rsidRDefault="00085F19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Прочие потребители</w:t>
            </w:r>
          </w:p>
          <w:p w:rsidR="00085F19" w:rsidRPr="009659A0" w:rsidRDefault="00085F19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(без учета НДС)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Население</w:t>
            </w:r>
          </w:p>
          <w:p w:rsidR="00085F19" w:rsidRPr="009659A0" w:rsidRDefault="00085F19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(с учетом НДС)</w:t>
            </w:r>
          </w:p>
        </w:tc>
      </w:tr>
      <w:tr w:rsidR="00085F19" w:rsidRPr="009659A0" w:rsidTr="00E4767E">
        <w:trPr>
          <w:trHeight w:val="414"/>
        </w:trPr>
        <w:tc>
          <w:tcPr>
            <w:tcW w:w="3640" w:type="dxa"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С 01.11.2020 по 31.12.2020</w:t>
            </w:r>
          </w:p>
        </w:tc>
        <w:tc>
          <w:tcPr>
            <w:tcW w:w="2456" w:type="dxa"/>
          </w:tcPr>
          <w:p w:rsidR="00085F19" w:rsidRPr="009659A0" w:rsidRDefault="00085F19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31,39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25,52</w:t>
            </w:r>
          </w:p>
        </w:tc>
      </w:tr>
      <w:tr w:rsidR="00085F19" w:rsidRPr="009659A0" w:rsidTr="00E4767E">
        <w:trPr>
          <w:trHeight w:val="414"/>
        </w:trPr>
        <w:tc>
          <w:tcPr>
            <w:tcW w:w="3640" w:type="dxa"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С 01.01.2021  по 30.06.2021</w:t>
            </w:r>
          </w:p>
        </w:tc>
        <w:tc>
          <w:tcPr>
            <w:tcW w:w="2456" w:type="dxa"/>
          </w:tcPr>
          <w:p w:rsidR="00085F19" w:rsidRPr="009659A0" w:rsidRDefault="00085F19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31,39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25,52</w:t>
            </w:r>
          </w:p>
        </w:tc>
      </w:tr>
      <w:tr w:rsidR="00085F19" w:rsidRPr="009659A0" w:rsidTr="00E4767E">
        <w:trPr>
          <w:trHeight w:val="414"/>
        </w:trPr>
        <w:tc>
          <w:tcPr>
            <w:tcW w:w="3640" w:type="dxa"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С 01.07.2021 по 31.12.2021</w:t>
            </w:r>
          </w:p>
        </w:tc>
        <w:tc>
          <w:tcPr>
            <w:tcW w:w="2456" w:type="dxa"/>
          </w:tcPr>
          <w:p w:rsidR="00085F19" w:rsidRPr="009659A0" w:rsidRDefault="00BB21A7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33,45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26,54</w:t>
            </w:r>
          </w:p>
        </w:tc>
      </w:tr>
      <w:tr w:rsidR="00085F19" w:rsidRPr="009659A0" w:rsidTr="00E4767E">
        <w:trPr>
          <w:trHeight w:val="414"/>
        </w:trPr>
        <w:tc>
          <w:tcPr>
            <w:tcW w:w="3640" w:type="dxa"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С 01.01.2022  по 30.06.2022</w:t>
            </w:r>
          </w:p>
        </w:tc>
        <w:tc>
          <w:tcPr>
            <w:tcW w:w="2456" w:type="dxa"/>
          </w:tcPr>
          <w:p w:rsidR="00085F19" w:rsidRPr="009659A0" w:rsidRDefault="00BB21A7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33,45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26,54</w:t>
            </w:r>
          </w:p>
        </w:tc>
      </w:tr>
      <w:tr w:rsidR="00085F19" w:rsidRPr="009659A0" w:rsidTr="00E4767E">
        <w:trPr>
          <w:trHeight w:val="414"/>
        </w:trPr>
        <w:tc>
          <w:tcPr>
            <w:tcW w:w="3640" w:type="dxa"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С 01.07.2022 по 31.12.2022</w:t>
            </w:r>
          </w:p>
        </w:tc>
        <w:tc>
          <w:tcPr>
            <w:tcW w:w="2456" w:type="dxa"/>
          </w:tcPr>
          <w:p w:rsidR="00085F19" w:rsidRPr="009659A0" w:rsidRDefault="00BB21A7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34,32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27,60</w:t>
            </w:r>
          </w:p>
        </w:tc>
      </w:tr>
      <w:tr w:rsidR="00085F19" w:rsidRPr="009659A0" w:rsidTr="00E4767E">
        <w:trPr>
          <w:trHeight w:val="414"/>
        </w:trPr>
        <w:tc>
          <w:tcPr>
            <w:tcW w:w="3640" w:type="dxa"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С 01.01.2023  по 30.06.2023</w:t>
            </w:r>
          </w:p>
        </w:tc>
        <w:tc>
          <w:tcPr>
            <w:tcW w:w="2456" w:type="dxa"/>
          </w:tcPr>
          <w:p w:rsidR="00085F19" w:rsidRPr="009659A0" w:rsidRDefault="00BB21A7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34,32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27,60</w:t>
            </w:r>
          </w:p>
        </w:tc>
      </w:tr>
      <w:tr w:rsidR="00085F19" w:rsidRPr="009659A0" w:rsidTr="00E4767E">
        <w:trPr>
          <w:trHeight w:val="414"/>
        </w:trPr>
        <w:tc>
          <w:tcPr>
            <w:tcW w:w="3640" w:type="dxa"/>
          </w:tcPr>
          <w:p w:rsidR="00085F19" w:rsidRPr="009659A0" w:rsidRDefault="00085F19" w:rsidP="00E4767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С 01.07.2023 по 31.12.2023</w:t>
            </w:r>
          </w:p>
        </w:tc>
        <w:tc>
          <w:tcPr>
            <w:tcW w:w="2456" w:type="dxa"/>
          </w:tcPr>
          <w:p w:rsidR="00085F19" w:rsidRPr="009659A0" w:rsidRDefault="00BB21A7" w:rsidP="00E476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659A0">
              <w:rPr>
                <w:rFonts w:ascii="Courier New" w:hAnsi="Courier New" w:cs="Courier New"/>
                <w:sz w:val="24"/>
                <w:szCs w:val="24"/>
              </w:rPr>
              <w:t>35,38</w:t>
            </w:r>
          </w:p>
        </w:tc>
        <w:tc>
          <w:tcPr>
            <w:tcW w:w="2551" w:type="dxa"/>
          </w:tcPr>
          <w:p w:rsidR="00085F19" w:rsidRPr="009659A0" w:rsidRDefault="00085F19" w:rsidP="00E476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659A0">
              <w:rPr>
                <w:rFonts w:ascii="Courier New" w:eastAsia="Times New Roman" w:hAnsi="Courier New" w:cs="Courier New"/>
                <w:sz w:val="24"/>
                <w:szCs w:val="24"/>
              </w:rPr>
              <w:t>28,70</w:t>
            </w:r>
          </w:p>
        </w:tc>
      </w:tr>
    </w:tbl>
    <w:p w:rsidR="00085F19" w:rsidRPr="009659A0" w:rsidRDefault="00085F19">
      <w:pPr>
        <w:rPr>
          <w:rFonts w:eastAsia="Times New Roman" w:cs="Times New Roman"/>
          <w:szCs w:val="24"/>
        </w:rPr>
      </w:pPr>
    </w:p>
    <w:p w:rsidR="00A0582A" w:rsidRPr="009659A0" w:rsidRDefault="00A0582A">
      <w:pPr>
        <w:rPr>
          <w:rFonts w:eastAsia="Times New Roman" w:cs="Times New Roman"/>
          <w:szCs w:val="24"/>
        </w:rPr>
      </w:pPr>
    </w:p>
    <w:p w:rsidR="00A0582A" w:rsidRPr="009659A0" w:rsidRDefault="00A0582A">
      <w:pPr>
        <w:rPr>
          <w:rFonts w:eastAsia="Times New Roman" w:cs="Times New Roman"/>
          <w:szCs w:val="24"/>
        </w:rPr>
      </w:pPr>
    </w:p>
    <w:p w:rsidR="00A0582A" w:rsidRPr="009659A0" w:rsidRDefault="00A0582A" w:rsidP="00A0582A">
      <w:pPr>
        <w:rPr>
          <w:rFonts w:ascii="Arial" w:hAnsi="Arial" w:cs="Arial"/>
        </w:rPr>
      </w:pPr>
      <w:r w:rsidRPr="009659A0">
        <w:rPr>
          <w:rFonts w:ascii="Arial" w:hAnsi="Arial" w:cs="Arial"/>
        </w:rPr>
        <w:t>Первый заместитель мэр</w:t>
      </w:r>
      <w:r w:rsidR="00DD1B57" w:rsidRPr="009659A0">
        <w:rPr>
          <w:rFonts w:ascii="Arial" w:hAnsi="Arial" w:cs="Arial"/>
        </w:rPr>
        <w:t xml:space="preserve">а городского округа  </w:t>
      </w:r>
      <w:r w:rsidR="00DD1B57" w:rsidRPr="009659A0">
        <w:rPr>
          <w:rFonts w:ascii="Arial" w:hAnsi="Arial" w:cs="Arial"/>
        </w:rPr>
        <w:tab/>
      </w:r>
      <w:r w:rsidR="00DD1B57" w:rsidRPr="009659A0">
        <w:rPr>
          <w:rFonts w:ascii="Arial" w:hAnsi="Arial" w:cs="Arial"/>
        </w:rPr>
        <w:tab/>
      </w:r>
      <w:r w:rsidR="00DD1B57" w:rsidRPr="009659A0">
        <w:rPr>
          <w:rFonts w:ascii="Arial" w:hAnsi="Arial" w:cs="Arial"/>
        </w:rPr>
        <w:tab/>
      </w:r>
      <w:r w:rsidR="00DD1B57" w:rsidRPr="009659A0">
        <w:rPr>
          <w:rFonts w:ascii="Arial" w:hAnsi="Arial" w:cs="Arial"/>
        </w:rPr>
        <w:tab/>
        <w:t xml:space="preserve"> </w:t>
      </w:r>
      <w:r w:rsidRPr="009659A0">
        <w:rPr>
          <w:rFonts w:ascii="Arial" w:hAnsi="Arial" w:cs="Arial"/>
        </w:rPr>
        <w:t xml:space="preserve">  А.В. Гудов»</w:t>
      </w:r>
    </w:p>
    <w:p w:rsidR="00A0582A" w:rsidRPr="00DD1B57" w:rsidRDefault="00A0582A">
      <w:pPr>
        <w:rPr>
          <w:rFonts w:ascii="Arial" w:eastAsia="Times New Roman" w:hAnsi="Arial" w:cs="Arial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Pr="009659A0" w:rsidRDefault="00A0582A">
      <w:pPr>
        <w:rPr>
          <w:rFonts w:eastAsia="Times New Roman" w:cs="Times New Roman"/>
          <w:szCs w:val="24"/>
        </w:rPr>
      </w:pPr>
    </w:p>
    <w:p w:rsidR="00A0582A" w:rsidRPr="009659A0" w:rsidRDefault="00A0582A" w:rsidP="00A0582A">
      <w:pPr>
        <w:jc w:val="right"/>
        <w:rPr>
          <w:rFonts w:ascii="Courier New" w:hAnsi="Courier New" w:cs="Courier New"/>
          <w:szCs w:val="24"/>
        </w:rPr>
      </w:pPr>
      <w:r w:rsidRPr="009659A0">
        <w:rPr>
          <w:rFonts w:ascii="Courier New" w:hAnsi="Courier New" w:cs="Courier New"/>
          <w:szCs w:val="24"/>
        </w:rPr>
        <w:lastRenderedPageBreak/>
        <w:t>Приложение 2</w:t>
      </w:r>
    </w:p>
    <w:p w:rsidR="00A0582A" w:rsidRPr="009659A0" w:rsidRDefault="00A0582A" w:rsidP="00A0582A">
      <w:pPr>
        <w:jc w:val="right"/>
        <w:rPr>
          <w:rFonts w:ascii="Courier New" w:hAnsi="Courier New" w:cs="Courier New"/>
          <w:szCs w:val="24"/>
        </w:rPr>
      </w:pPr>
      <w:r w:rsidRPr="009659A0">
        <w:rPr>
          <w:rFonts w:ascii="Courier New" w:hAnsi="Courier New" w:cs="Courier New"/>
          <w:szCs w:val="24"/>
        </w:rPr>
        <w:t>к постановлению  администрации ЗГМО</w:t>
      </w:r>
    </w:p>
    <w:p w:rsidR="00A0582A" w:rsidRPr="009659A0" w:rsidRDefault="00A0582A" w:rsidP="00DD1B57">
      <w:pPr>
        <w:jc w:val="right"/>
        <w:rPr>
          <w:rFonts w:ascii="Courier New" w:eastAsia="Times New Roman" w:hAnsi="Courier New" w:cs="Courier New"/>
          <w:szCs w:val="24"/>
        </w:rPr>
      </w:pPr>
      <w:r w:rsidRPr="009659A0">
        <w:rPr>
          <w:rFonts w:ascii="Courier New" w:hAnsi="Courier New" w:cs="Courier New"/>
          <w:szCs w:val="24"/>
        </w:rPr>
        <w:t>от   «</w:t>
      </w:r>
      <w:r w:rsidRPr="009659A0">
        <w:rPr>
          <w:rFonts w:ascii="Courier New" w:hAnsi="Courier New" w:cs="Courier New"/>
          <w:szCs w:val="24"/>
          <w:u w:val="single"/>
        </w:rPr>
        <w:t>_</w:t>
      </w:r>
      <w:r w:rsidR="00DD1B57" w:rsidRPr="009659A0">
        <w:rPr>
          <w:rFonts w:ascii="Courier New" w:hAnsi="Courier New" w:cs="Courier New"/>
          <w:szCs w:val="24"/>
          <w:u w:val="single"/>
        </w:rPr>
        <w:t>28</w:t>
      </w:r>
      <w:r w:rsidRPr="009659A0">
        <w:rPr>
          <w:rFonts w:ascii="Courier New" w:hAnsi="Courier New" w:cs="Courier New"/>
          <w:szCs w:val="24"/>
          <w:u w:val="single"/>
        </w:rPr>
        <w:t>__</w:t>
      </w:r>
      <w:r w:rsidRPr="009659A0">
        <w:rPr>
          <w:rFonts w:ascii="Courier New" w:hAnsi="Courier New" w:cs="Courier New"/>
          <w:szCs w:val="24"/>
        </w:rPr>
        <w:t xml:space="preserve">»   </w:t>
      </w:r>
      <w:r w:rsidRPr="009659A0">
        <w:rPr>
          <w:rFonts w:ascii="Courier New" w:hAnsi="Courier New" w:cs="Courier New"/>
          <w:szCs w:val="24"/>
          <w:u w:val="single"/>
        </w:rPr>
        <w:t>октября</w:t>
      </w:r>
      <w:r w:rsidRPr="009659A0">
        <w:rPr>
          <w:rFonts w:ascii="Courier New" w:hAnsi="Courier New" w:cs="Courier New"/>
          <w:szCs w:val="24"/>
        </w:rPr>
        <w:t xml:space="preserve">  2020 г.     №  </w:t>
      </w:r>
      <w:r w:rsidR="00DD1B57" w:rsidRPr="009659A0">
        <w:rPr>
          <w:rFonts w:ascii="Courier New" w:hAnsi="Courier New" w:cs="Courier New"/>
          <w:szCs w:val="24"/>
          <w:u w:val="single"/>
        </w:rPr>
        <w:t>_885</w:t>
      </w:r>
      <w:r w:rsidRPr="009659A0">
        <w:rPr>
          <w:rFonts w:ascii="Courier New" w:hAnsi="Courier New" w:cs="Courier New"/>
          <w:szCs w:val="24"/>
          <w:u w:val="single"/>
        </w:rPr>
        <w:t>_</w:t>
      </w:r>
    </w:p>
    <w:p w:rsidR="00A0582A" w:rsidRPr="009659A0" w:rsidRDefault="00A0582A" w:rsidP="00A0582A">
      <w:pPr>
        <w:jc w:val="right"/>
        <w:rPr>
          <w:rFonts w:ascii="Courier New" w:hAnsi="Courier New" w:cs="Courier New"/>
          <w:szCs w:val="24"/>
        </w:rPr>
      </w:pPr>
      <w:r w:rsidRPr="009659A0">
        <w:rPr>
          <w:rFonts w:ascii="Courier New" w:hAnsi="Courier New" w:cs="Courier New"/>
          <w:szCs w:val="24"/>
        </w:rPr>
        <w:t>«Приложение 2</w:t>
      </w:r>
    </w:p>
    <w:p w:rsidR="00A0582A" w:rsidRPr="009659A0" w:rsidRDefault="00A0582A" w:rsidP="00A0582A">
      <w:pPr>
        <w:jc w:val="right"/>
        <w:rPr>
          <w:rFonts w:ascii="Courier New" w:hAnsi="Courier New" w:cs="Courier New"/>
          <w:szCs w:val="24"/>
        </w:rPr>
      </w:pPr>
      <w:r w:rsidRPr="009659A0">
        <w:rPr>
          <w:rFonts w:ascii="Courier New" w:hAnsi="Courier New" w:cs="Courier New"/>
          <w:szCs w:val="24"/>
        </w:rPr>
        <w:t>к постановлению  администрации ЗГМО</w:t>
      </w:r>
    </w:p>
    <w:p w:rsidR="00A0582A" w:rsidRPr="009659A0" w:rsidRDefault="00A0582A" w:rsidP="00A0582A">
      <w:pPr>
        <w:jc w:val="right"/>
        <w:rPr>
          <w:rFonts w:ascii="Courier New" w:hAnsi="Courier New" w:cs="Courier New"/>
          <w:szCs w:val="24"/>
        </w:rPr>
      </w:pPr>
      <w:r w:rsidRPr="009659A0">
        <w:rPr>
          <w:rFonts w:ascii="Courier New" w:hAnsi="Courier New" w:cs="Courier New"/>
          <w:szCs w:val="24"/>
        </w:rPr>
        <w:t>от «</w:t>
      </w:r>
      <w:r w:rsidRPr="009659A0">
        <w:rPr>
          <w:rFonts w:ascii="Courier New" w:hAnsi="Courier New" w:cs="Courier New"/>
          <w:szCs w:val="24"/>
          <w:u w:val="single"/>
        </w:rPr>
        <w:t>19</w:t>
      </w:r>
      <w:r w:rsidRPr="009659A0">
        <w:rPr>
          <w:rFonts w:ascii="Courier New" w:hAnsi="Courier New" w:cs="Courier New"/>
          <w:szCs w:val="24"/>
        </w:rPr>
        <w:t xml:space="preserve">» </w:t>
      </w:r>
      <w:r w:rsidRPr="009659A0">
        <w:rPr>
          <w:rFonts w:ascii="Courier New" w:hAnsi="Courier New" w:cs="Courier New"/>
          <w:szCs w:val="24"/>
          <w:u w:val="single"/>
        </w:rPr>
        <w:t>декабря</w:t>
      </w:r>
      <w:r w:rsidRPr="009659A0">
        <w:rPr>
          <w:rFonts w:ascii="Courier New" w:hAnsi="Courier New" w:cs="Courier New"/>
          <w:szCs w:val="24"/>
        </w:rPr>
        <w:t xml:space="preserve">  2018 г.     №  </w:t>
      </w:r>
      <w:r w:rsidRPr="009659A0">
        <w:rPr>
          <w:rFonts w:ascii="Courier New" w:hAnsi="Courier New" w:cs="Courier New"/>
          <w:szCs w:val="24"/>
          <w:u w:val="single"/>
        </w:rPr>
        <w:t>1738_</w:t>
      </w:r>
    </w:p>
    <w:p w:rsidR="00A0582A" w:rsidRPr="009659A0" w:rsidRDefault="00A0582A">
      <w:pPr>
        <w:rPr>
          <w:rFonts w:eastAsia="Times New Roman" w:cs="Times New Roman"/>
          <w:szCs w:val="24"/>
        </w:rPr>
      </w:pPr>
    </w:p>
    <w:p w:rsidR="00A0582A" w:rsidRPr="009659A0" w:rsidRDefault="00A0582A">
      <w:pPr>
        <w:rPr>
          <w:rFonts w:eastAsia="Times New Roman" w:cs="Times New Roman"/>
          <w:szCs w:val="24"/>
        </w:rPr>
      </w:pPr>
    </w:p>
    <w:tbl>
      <w:tblPr>
        <w:tblW w:w="9480" w:type="dxa"/>
        <w:tblInd w:w="91" w:type="dxa"/>
        <w:tblLayout w:type="fixed"/>
        <w:tblLook w:val="04A0"/>
      </w:tblPr>
      <w:tblGrid>
        <w:gridCol w:w="554"/>
        <w:gridCol w:w="1239"/>
        <w:gridCol w:w="795"/>
        <w:gridCol w:w="1427"/>
        <w:gridCol w:w="1389"/>
        <w:gridCol w:w="1417"/>
        <w:gridCol w:w="1231"/>
        <w:gridCol w:w="1428"/>
      </w:tblGrid>
      <w:tr w:rsidR="00A0582A" w:rsidRPr="009659A0" w:rsidTr="00E4767E">
        <w:trPr>
          <w:trHeight w:val="3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582A" w:rsidRPr="009659A0" w:rsidRDefault="00A0582A" w:rsidP="00E4767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9659A0">
              <w:rPr>
                <w:rFonts w:ascii="Arial" w:eastAsia="Times New Roman" w:hAnsi="Arial" w:cs="Arial"/>
                <w:b/>
              </w:rPr>
              <w:t>ДОЛГОСРОЧНЫЕ ПАРАМЕТРЫ РЕГУЛИРОВАНИЯ ТАРИФОВ</w:t>
            </w:r>
          </w:p>
        </w:tc>
      </w:tr>
      <w:tr w:rsidR="00A0582A" w:rsidRPr="009659A0" w:rsidTr="00E4767E">
        <w:trPr>
          <w:trHeight w:val="3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582A" w:rsidRPr="009659A0" w:rsidRDefault="00A0582A" w:rsidP="00E4767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9659A0">
              <w:rPr>
                <w:rFonts w:ascii="Arial" w:eastAsia="Times New Roman" w:hAnsi="Arial" w:cs="Arial"/>
                <w:b/>
              </w:rPr>
              <w:t xml:space="preserve">НА ПИТЬЕВУЮ ВОДУ (ПИТЬЕВОЕ ВОДОСНАБЖЕНИЕ) </w:t>
            </w:r>
          </w:p>
        </w:tc>
      </w:tr>
      <w:tr w:rsidR="00A0582A" w:rsidRPr="009659A0" w:rsidTr="00E4767E">
        <w:trPr>
          <w:trHeight w:val="3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582A" w:rsidRPr="009659A0" w:rsidRDefault="00A0582A" w:rsidP="00E4767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9659A0">
              <w:rPr>
                <w:rFonts w:ascii="Arial" w:eastAsia="Times New Roman" w:hAnsi="Arial" w:cs="Arial"/>
                <w:b/>
              </w:rPr>
              <w:t xml:space="preserve"> ДЛЯ ПОТРЕБИТЕЛЕЙ ООО "ВОДОСНАБЖЕНИЕ"</w:t>
            </w:r>
          </w:p>
        </w:tc>
      </w:tr>
      <w:tr w:rsidR="00A0582A" w:rsidRPr="009659A0" w:rsidTr="00E4767E">
        <w:trPr>
          <w:trHeight w:val="3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582A" w:rsidRPr="009659A0" w:rsidRDefault="00A0582A" w:rsidP="00E4767E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9659A0">
              <w:rPr>
                <w:rFonts w:ascii="Arial" w:eastAsia="Times New Roman" w:hAnsi="Arial" w:cs="Arial"/>
                <w:b/>
              </w:rPr>
              <w:t>НА 2020-2023 ГОДЫ</w:t>
            </w:r>
          </w:p>
        </w:tc>
      </w:tr>
      <w:tr w:rsidR="00A0582A" w:rsidRPr="009659A0" w:rsidTr="001713E5">
        <w:trPr>
          <w:trHeight w:val="255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0582A" w:rsidRPr="009659A0" w:rsidTr="001713E5">
        <w:trPr>
          <w:trHeight w:val="255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A0582A" w:rsidRPr="009659A0" w:rsidTr="001713E5">
        <w:trPr>
          <w:trHeight w:val="1020"/>
        </w:trPr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Год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9659A0">
              <w:rPr>
                <w:rFonts w:ascii="Courier New" w:eastAsia="Times New Roman" w:hAnsi="Courier New" w:cs="Courier New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9659A0">
              <w:rPr>
                <w:rFonts w:ascii="Courier New" w:eastAsia="Times New Roman" w:hAnsi="Courier New" w:cs="Courier New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2" w:space="0" w:color="000000" w:themeColor="text1"/>
            </w:tcBorders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9659A0">
              <w:rPr>
                <w:rFonts w:ascii="Courier New" w:hAnsi="Courier New" w:cs="Courier New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65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9659A0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Показатели энергосбережения и энергетической эффективности </w:t>
            </w:r>
          </w:p>
        </w:tc>
      </w:tr>
      <w:tr w:rsidR="00A0582A" w:rsidRPr="009659A0" w:rsidTr="00BB21A7">
        <w:trPr>
          <w:trHeight w:val="915"/>
        </w:trPr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2" w:space="0" w:color="000000" w:themeColor="text1"/>
            </w:tcBorders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9659A0">
              <w:rPr>
                <w:rFonts w:ascii="Courier New" w:eastAsia="Times New Roman" w:hAnsi="Courier New" w:cs="Courier New"/>
                <w:sz w:val="18"/>
                <w:szCs w:val="18"/>
              </w:rPr>
              <w:t>Уровень потерь воды</w:t>
            </w:r>
          </w:p>
        </w:tc>
        <w:tc>
          <w:tcPr>
            <w:tcW w:w="1428" w:type="dxa"/>
            <w:tcBorders>
              <w:top w:val="nil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9659A0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Удельный расход электрической энергии </w:t>
            </w:r>
          </w:p>
        </w:tc>
      </w:tr>
      <w:tr w:rsidR="00A0582A" w:rsidRPr="009659A0" w:rsidTr="00BB21A7">
        <w:trPr>
          <w:trHeight w:val="405"/>
        </w:trPr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тыс. руб.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%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кВт-ч</w:t>
            </w:r>
            <w:proofErr w:type="spellEnd"/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/куб. м</w:t>
            </w:r>
          </w:p>
        </w:tc>
      </w:tr>
      <w:tr w:rsidR="00A0582A" w:rsidRPr="009659A0" w:rsidTr="00BB21A7">
        <w:trPr>
          <w:trHeight w:val="270"/>
        </w:trPr>
        <w:tc>
          <w:tcPr>
            <w:tcW w:w="17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 ООО «Водоснабжение»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2020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40025,3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1,36</w:t>
            </w:r>
          </w:p>
        </w:tc>
      </w:tr>
      <w:tr w:rsidR="00A0582A" w:rsidRPr="009659A0" w:rsidTr="00BB21A7">
        <w:trPr>
          <w:trHeight w:val="255"/>
        </w:trPr>
        <w:tc>
          <w:tcPr>
            <w:tcW w:w="17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2021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1,36</w:t>
            </w:r>
          </w:p>
        </w:tc>
      </w:tr>
      <w:tr w:rsidR="00A0582A" w:rsidRPr="009659A0" w:rsidTr="00BB21A7">
        <w:trPr>
          <w:trHeight w:val="255"/>
        </w:trPr>
        <w:tc>
          <w:tcPr>
            <w:tcW w:w="17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2022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1,36</w:t>
            </w:r>
          </w:p>
        </w:tc>
      </w:tr>
      <w:tr w:rsidR="00A0582A" w:rsidRPr="009659A0" w:rsidTr="00BB21A7">
        <w:trPr>
          <w:trHeight w:val="255"/>
        </w:trPr>
        <w:tc>
          <w:tcPr>
            <w:tcW w:w="17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2A" w:rsidRPr="009659A0" w:rsidRDefault="00A0582A" w:rsidP="00E4767E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2A" w:rsidRPr="009659A0" w:rsidRDefault="00A0582A" w:rsidP="00E4767E">
            <w:pPr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659A0">
              <w:rPr>
                <w:rFonts w:ascii="Courier New" w:eastAsia="Times New Roman" w:hAnsi="Courier New" w:cs="Courier New"/>
                <w:sz w:val="20"/>
                <w:szCs w:val="20"/>
              </w:rPr>
              <w:t>1,36</w:t>
            </w:r>
          </w:p>
        </w:tc>
      </w:tr>
      <w:tr w:rsidR="00A0582A" w:rsidRPr="009659A0" w:rsidTr="001713E5">
        <w:trPr>
          <w:trHeight w:val="255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82A" w:rsidRPr="009659A0" w:rsidRDefault="00A0582A" w:rsidP="00E4767E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A0582A" w:rsidRPr="009659A0" w:rsidRDefault="00A0582A" w:rsidP="00A0582A"/>
    <w:p w:rsidR="00A0582A" w:rsidRPr="009659A0" w:rsidRDefault="00A0582A" w:rsidP="00A0582A"/>
    <w:p w:rsidR="00A0582A" w:rsidRPr="009659A0" w:rsidRDefault="00A0582A">
      <w:pPr>
        <w:rPr>
          <w:rFonts w:eastAsia="Times New Roman" w:cs="Times New Roman"/>
          <w:szCs w:val="24"/>
        </w:rPr>
      </w:pPr>
    </w:p>
    <w:p w:rsidR="00A0582A" w:rsidRPr="009659A0" w:rsidRDefault="00A0582A" w:rsidP="00A0582A">
      <w:pPr>
        <w:rPr>
          <w:rFonts w:ascii="Arial" w:hAnsi="Arial" w:cs="Arial"/>
        </w:rPr>
      </w:pPr>
      <w:r w:rsidRPr="009659A0">
        <w:rPr>
          <w:rFonts w:ascii="Arial" w:hAnsi="Arial" w:cs="Arial"/>
        </w:rPr>
        <w:t xml:space="preserve">Первый заместитель </w:t>
      </w:r>
      <w:r w:rsidR="009659A0">
        <w:rPr>
          <w:rFonts w:ascii="Arial" w:hAnsi="Arial" w:cs="Arial"/>
        </w:rPr>
        <w:t xml:space="preserve">мэра городского округа  </w:t>
      </w:r>
      <w:r w:rsidR="009659A0">
        <w:rPr>
          <w:rFonts w:ascii="Arial" w:hAnsi="Arial" w:cs="Arial"/>
        </w:rPr>
        <w:tab/>
      </w:r>
      <w:r w:rsidR="009659A0">
        <w:rPr>
          <w:rFonts w:ascii="Arial" w:hAnsi="Arial" w:cs="Arial"/>
        </w:rPr>
        <w:tab/>
      </w:r>
      <w:r w:rsidR="009659A0">
        <w:rPr>
          <w:rFonts w:ascii="Arial" w:hAnsi="Arial" w:cs="Arial"/>
        </w:rPr>
        <w:tab/>
      </w:r>
      <w:r w:rsidR="009659A0">
        <w:rPr>
          <w:rFonts w:ascii="Arial" w:hAnsi="Arial" w:cs="Arial"/>
        </w:rPr>
        <w:tab/>
        <w:t xml:space="preserve">   </w:t>
      </w:r>
      <w:r w:rsidRPr="009659A0">
        <w:rPr>
          <w:rFonts w:ascii="Arial" w:hAnsi="Arial" w:cs="Arial"/>
        </w:rPr>
        <w:t>А.В. Гудов»</w:t>
      </w:r>
    </w:p>
    <w:p w:rsidR="00A0582A" w:rsidRDefault="00A0582A">
      <w:pPr>
        <w:rPr>
          <w:rFonts w:eastAsia="Times New Roman" w:cs="Times New Roman"/>
          <w:szCs w:val="24"/>
        </w:rPr>
      </w:pPr>
    </w:p>
    <w:p w:rsidR="00A0582A" w:rsidRPr="00503970" w:rsidRDefault="00A0582A">
      <w:pPr>
        <w:rPr>
          <w:rFonts w:eastAsia="Times New Roman" w:cs="Times New Roman"/>
          <w:szCs w:val="24"/>
        </w:rPr>
      </w:pPr>
    </w:p>
    <w:sectPr w:rsidR="00A0582A" w:rsidRPr="00503970" w:rsidSect="00085F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7196F"/>
    <w:multiLevelType w:val="multilevel"/>
    <w:tmpl w:val="E6EEE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0758D1"/>
    <w:multiLevelType w:val="hybridMultilevel"/>
    <w:tmpl w:val="11C652C4"/>
    <w:lvl w:ilvl="0" w:tplc="F5322AFA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653F"/>
    <w:rsid w:val="00085F19"/>
    <w:rsid w:val="000A3451"/>
    <w:rsid w:val="000C1DD4"/>
    <w:rsid w:val="001239D6"/>
    <w:rsid w:val="00162335"/>
    <w:rsid w:val="001713E5"/>
    <w:rsid w:val="0019230F"/>
    <w:rsid w:val="001A0584"/>
    <w:rsid w:val="001C7875"/>
    <w:rsid w:val="002020F1"/>
    <w:rsid w:val="00204F62"/>
    <w:rsid w:val="00215792"/>
    <w:rsid w:val="00215DA5"/>
    <w:rsid w:val="0022584A"/>
    <w:rsid w:val="00230ACC"/>
    <w:rsid w:val="00262D0C"/>
    <w:rsid w:val="0027653F"/>
    <w:rsid w:val="00292DAC"/>
    <w:rsid w:val="002D595B"/>
    <w:rsid w:val="002D6177"/>
    <w:rsid w:val="002F7D66"/>
    <w:rsid w:val="00341ABA"/>
    <w:rsid w:val="003F3517"/>
    <w:rsid w:val="004448DF"/>
    <w:rsid w:val="004A689C"/>
    <w:rsid w:val="004C6CC6"/>
    <w:rsid w:val="004D5E8E"/>
    <w:rsid w:val="004E4E2D"/>
    <w:rsid w:val="00503970"/>
    <w:rsid w:val="005C24E5"/>
    <w:rsid w:val="0062349F"/>
    <w:rsid w:val="00682236"/>
    <w:rsid w:val="006C3978"/>
    <w:rsid w:val="007E4451"/>
    <w:rsid w:val="00847DE2"/>
    <w:rsid w:val="008E4E57"/>
    <w:rsid w:val="00903207"/>
    <w:rsid w:val="00910B65"/>
    <w:rsid w:val="00924D04"/>
    <w:rsid w:val="009264F9"/>
    <w:rsid w:val="009659A0"/>
    <w:rsid w:val="00980831"/>
    <w:rsid w:val="00981CCE"/>
    <w:rsid w:val="0099619D"/>
    <w:rsid w:val="009F274F"/>
    <w:rsid w:val="00A0582A"/>
    <w:rsid w:val="00A437E5"/>
    <w:rsid w:val="00A61209"/>
    <w:rsid w:val="00AC61EF"/>
    <w:rsid w:val="00AD4618"/>
    <w:rsid w:val="00AF274C"/>
    <w:rsid w:val="00B06DDB"/>
    <w:rsid w:val="00B34086"/>
    <w:rsid w:val="00B44E80"/>
    <w:rsid w:val="00B53DD3"/>
    <w:rsid w:val="00BB21A7"/>
    <w:rsid w:val="00BC29F8"/>
    <w:rsid w:val="00BD2506"/>
    <w:rsid w:val="00C20668"/>
    <w:rsid w:val="00C22C93"/>
    <w:rsid w:val="00C30092"/>
    <w:rsid w:val="00C40088"/>
    <w:rsid w:val="00C731D2"/>
    <w:rsid w:val="00C840AE"/>
    <w:rsid w:val="00D03A61"/>
    <w:rsid w:val="00D1444C"/>
    <w:rsid w:val="00D85808"/>
    <w:rsid w:val="00DD1B57"/>
    <w:rsid w:val="00E12BA1"/>
    <w:rsid w:val="00E33FD7"/>
    <w:rsid w:val="00E367B4"/>
    <w:rsid w:val="00EC7A42"/>
    <w:rsid w:val="00EF5220"/>
    <w:rsid w:val="00F17AC2"/>
    <w:rsid w:val="00F37A08"/>
    <w:rsid w:val="00F744B6"/>
    <w:rsid w:val="00FD4AC0"/>
    <w:rsid w:val="00FD5B99"/>
    <w:rsid w:val="00FE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1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76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table" w:styleId="a3">
    <w:name w:val="Table Grid"/>
    <w:basedOn w:val="a1"/>
    <w:uiPriority w:val="59"/>
    <w:rsid w:val="00276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53F"/>
    <w:pPr>
      <w:ind w:left="720"/>
      <w:contextualSpacing/>
    </w:pPr>
  </w:style>
  <w:style w:type="character" w:customStyle="1" w:styleId="a5">
    <w:name w:val="Цветовое выделение"/>
    <w:uiPriority w:val="99"/>
    <w:rsid w:val="00E12BA1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E12BA1"/>
    <w:rPr>
      <w:color w:val="106BBE"/>
    </w:rPr>
  </w:style>
  <w:style w:type="paragraph" w:styleId="a7">
    <w:name w:val="Document Map"/>
    <w:basedOn w:val="a"/>
    <w:link w:val="a8"/>
    <w:uiPriority w:val="99"/>
    <w:semiHidden/>
    <w:unhideWhenUsed/>
    <w:rsid w:val="00FD4AC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D4AC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C29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Вера Николаевна Зеткина</cp:lastModifiedBy>
  <cp:revision>39</cp:revision>
  <cp:lastPrinted>2020-10-28T05:05:00Z</cp:lastPrinted>
  <dcterms:created xsi:type="dcterms:W3CDTF">2016-12-14T06:51:00Z</dcterms:created>
  <dcterms:modified xsi:type="dcterms:W3CDTF">2020-11-10T08:38:00Z</dcterms:modified>
</cp:coreProperties>
</file>