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D6" w:rsidRPr="00336A2C" w:rsidRDefault="006379D6" w:rsidP="00336A2C">
      <w:pPr>
        <w:shd w:val="clear" w:color="auto" w:fill="FFFFFF"/>
        <w:spacing w:after="213" w:line="401" w:lineRule="atLeast"/>
        <w:jc w:val="center"/>
        <w:outlineLvl w:val="0"/>
        <w:rPr>
          <w:rFonts w:ascii="Times New Roman" w:eastAsia="Times New Roman" w:hAnsi="Times New Roman" w:cs="Times New Roman"/>
          <w:b/>
          <w:bCs/>
          <w:kern w:val="36"/>
          <w:sz w:val="38"/>
          <w:szCs w:val="38"/>
        </w:rPr>
      </w:pPr>
      <w:r w:rsidRPr="00336A2C">
        <w:rPr>
          <w:rFonts w:ascii="Times New Roman" w:eastAsia="Times New Roman" w:hAnsi="Times New Roman" w:cs="Times New Roman"/>
          <w:b/>
          <w:bCs/>
          <w:kern w:val="36"/>
          <w:sz w:val="38"/>
          <w:szCs w:val="38"/>
        </w:rPr>
        <w:t>Изменения в законодательстве по охране труда с 1 марта 2022 года</w:t>
      </w:r>
    </w:p>
    <w:p w:rsidR="006379D6" w:rsidRPr="00336A2C" w:rsidRDefault="006379D6" w:rsidP="006379D6">
      <w:pPr>
        <w:shd w:val="clear" w:color="auto" w:fill="FFFFFF"/>
        <w:spacing w:after="213" w:line="225" w:lineRule="atLeast"/>
        <w:rPr>
          <w:rFonts w:ascii="Times New Roman" w:eastAsia="Times New Roman" w:hAnsi="Times New Roman" w:cs="Times New Roman"/>
          <w:sz w:val="19"/>
          <w:szCs w:val="19"/>
        </w:rPr>
      </w:pP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Обеспечение работникам безопасных условий труда является, наряду со своевременной выплатой заработной платы, одной из важнейших обязанностей работодателя. В настоящее время нормативная база, регулирующая отношения в сфере охраны труда, активно корректируется. Так, например, с 1 апреля действуют новый перечень вредных и опасных производственных факторов и работ, при выполнении которых проводятся обязательные предварительные медосмотры при поступлении на работу и периодические медицинские осмотры, и новый порядок проведения таких медосмотров (</w:t>
      </w:r>
      <w:hyperlink r:id="rId5" w:history="1">
        <w:r w:rsidRPr="00336A2C">
          <w:rPr>
            <w:rFonts w:ascii="Times New Roman" w:eastAsia="Times New Roman" w:hAnsi="Times New Roman" w:cs="Times New Roman"/>
            <w:sz w:val="24"/>
            <w:szCs w:val="24"/>
            <w:u w:val="single"/>
          </w:rPr>
          <w:t>Приказ Министерства труда и социальной защиты РФ и Министерства здравоохранения РФ от 31 декабря 2020 г. № 988н/1420н</w:t>
        </w:r>
      </w:hyperlink>
      <w:r w:rsidRPr="00336A2C">
        <w:rPr>
          <w:rFonts w:ascii="Times New Roman" w:eastAsia="Times New Roman" w:hAnsi="Times New Roman" w:cs="Times New Roman"/>
          <w:sz w:val="24"/>
          <w:szCs w:val="24"/>
        </w:rPr>
        <w:t>, </w:t>
      </w:r>
      <w:hyperlink r:id="rId6" w:history="1">
        <w:r w:rsidRPr="00336A2C">
          <w:rPr>
            <w:rFonts w:ascii="Times New Roman" w:eastAsia="Times New Roman" w:hAnsi="Times New Roman" w:cs="Times New Roman"/>
            <w:sz w:val="24"/>
            <w:szCs w:val="24"/>
            <w:u w:val="single"/>
          </w:rPr>
          <w:t>Приказ Министерства здравоохранения РФ от 28 января 2021 г. № 29н</w:t>
        </w:r>
      </w:hyperlink>
      <w:r w:rsidRPr="00336A2C">
        <w:rPr>
          <w:rFonts w:ascii="Times New Roman" w:eastAsia="Times New Roman" w:hAnsi="Times New Roman" w:cs="Times New Roman"/>
          <w:sz w:val="24"/>
          <w:szCs w:val="24"/>
        </w:rPr>
        <w:t xml:space="preserve">). С 1 сентября применяется новый </w:t>
      </w:r>
      <w:proofErr w:type="spellStart"/>
      <w:r w:rsidRPr="00336A2C">
        <w:rPr>
          <w:rFonts w:ascii="Times New Roman" w:eastAsia="Times New Roman" w:hAnsi="Times New Roman" w:cs="Times New Roman"/>
          <w:sz w:val="24"/>
          <w:szCs w:val="24"/>
        </w:rPr>
        <w:t>профстандарт</w:t>
      </w:r>
      <w:proofErr w:type="spellEnd"/>
      <w:r w:rsidRPr="00336A2C">
        <w:rPr>
          <w:rFonts w:ascii="Times New Roman" w:eastAsia="Times New Roman" w:hAnsi="Times New Roman" w:cs="Times New Roman"/>
          <w:sz w:val="24"/>
          <w:szCs w:val="24"/>
        </w:rPr>
        <w:t xml:space="preserve"> "Специалист в области охраны труда" (</w:t>
      </w:r>
      <w:hyperlink r:id="rId7" w:history="1">
        <w:r w:rsidRPr="00336A2C">
          <w:rPr>
            <w:rFonts w:ascii="Times New Roman" w:eastAsia="Times New Roman" w:hAnsi="Times New Roman" w:cs="Times New Roman"/>
            <w:sz w:val="24"/>
            <w:szCs w:val="24"/>
            <w:u w:val="single"/>
          </w:rPr>
          <w:t>Приказ Министерства труда и социальной защиты РФ от 22 апреля 2021 г. № 274н</w:t>
        </w:r>
      </w:hyperlink>
      <w:r w:rsidRPr="00336A2C">
        <w:rPr>
          <w:rFonts w:ascii="Times New Roman" w:eastAsia="Times New Roman" w:hAnsi="Times New Roman" w:cs="Times New Roman"/>
          <w:sz w:val="24"/>
          <w:szCs w:val="24"/>
        </w:rPr>
        <w:t>). Летом текущего года были утверждены новая форма и порядок подачи декларации соответствия труда государственным нормативным требованиям охраны труда – такие декларации, напомним, </w:t>
      </w:r>
      <w:hyperlink r:id="rId8" w:history="1">
        <w:r w:rsidRPr="00336A2C">
          <w:rPr>
            <w:rFonts w:ascii="Times New Roman" w:eastAsia="Times New Roman" w:hAnsi="Times New Roman" w:cs="Times New Roman"/>
            <w:sz w:val="24"/>
            <w:szCs w:val="24"/>
            <w:u w:val="single"/>
          </w:rPr>
          <w:t>подаются</w:t>
        </w:r>
      </w:hyperlink>
      <w:r w:rsidRPr="00336A2C">
        <w:rPr>
          <w:rFonts w:ascii="Times New Roman" w:eastAsia="Times New Roman" w:hAnsi="Times New Roman" w:cs="Times New Roman"/>
          <w:sz w:val="24"/>
          <w:szCs w:val="24"/>
        </w:rPr>
        <w:t> работодателями в территориальные инспекции труда в отношении рабочих мест, на которых вредные и опасные производственные факторы не выявлены, а также рабочих мест, условия труда на которых по результатам измерений вредных или опасных производственных факторов признаны оптимальными иди допустимыми. Применяться новые форма и порядок подачи декларации, а также порядок ведения реестра таких деклараций начнут с 1 марта следующего года (</w:t>
      </w:r>
      <w:hyperlink r:id="rId9" w:history="1">
        <w:r w:rsidRPr="00336A2C">
          <w:rPr>
            <w:rFonts w:ascii="Times New Roman" w:eastAsia="Times New Roman" w:hAnsi="Times New Roman" w:cs="Times New Roman"/>
            <w:sz w:val="24"/>
            <w:szCs w:val="24"/>
            <w:u w:val="single"/>
          </w:rPr>
          <w:t>Приказ Министерства труда и социальной защиты РФ от 17 июня 2021 г. № 406н</w:t>
        </w:r>
      </w:hyperlink>
      <w:r w:rsidRPr="00336A2C">
        <w:rPr>
          <w:rFonts w:ascii="Times New Roman" w:eastAsia="Times New Roman" w:hAnsi="Times New Roman" w:cs="Times New Roman"/>
          <w:sz w:val="24"/>
          <w:szCs w:val="24"/>
        </w:rPr>
        <w:t>).</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С этой же да</w:t>
      </w:r>
      <w:r w:rsidR="00336A2C" w:rsidRPr="00336A2C">
        <w:rPr>
          <w:rFonts w:ascii="Times New Roman" w:eastAsia="Times New Roman" w:hAnsi="Times New Roman" w:cs="Times New Roman"/>
          <w:sz w:val="24"/>
          <w:szCs w:val="24"/>
        </w:rPr>
        <w:t>ты – 1 марта 2022 года – вступил</w:t>
      </w:r>
      <w:r w:rsidRPr="00336A2C">
        <w:rPr>
          <w:rFonts w:ascii="Times New Roman" w:eastAsia="Times New Roman" w:hAnsi="Times New Roman" w:cs="Times New Roman"/>
          <w:sz w:val="24"/>
          <w:szCs w:val="24"/>
        </w:rPr>
        <w:t xml:space="preserve"> в силу </w:t>
      </w:r>
      <w:hyperlink r:id="rId10" w:history="1">
        <w:r w:rsidRPr="00336A2C">
          <w:rPr>
            <w:rFonts w:ascii="Times New Roman" w:eastAsia="Times New Roman" w:hAnsi="Times New Roman" w:cs="Times New Roman"/>
            <w:sz w:val="24"/>
            <w:szCs w:val="24"/>
            <w:u w:val="single"/>
          </w:rPr>
          <w:t>Федеральный закон от 2 июля 2021 г. № 311-ФЗ</w:t>
        </w:r>
      </w:hyperlink>
      <w:r w:rsidRPr="00336A2C">
        <w:rPr>
          <w:rFonts w:ascii="Times New Roman" w:eastAsia="Times New Roman" w:hAnsi="Times New Roman" w:cs="Times New Roman"/>
          <w:sz w:val="24"/>
          <w:szCs w:val="24"/>
        </w:rPr>
        <w:t> (далее – Закон № 311-ФЗ), которым корректируется целый ряд положений </w:t>
      </w:r>
      <w:hyperlink r:id="rId11" w:history="1">
        <w:r w:rsidRPr="00336A2C">
          <w:rPr>
            <w:rFonts w:ascii="Times New Roman" w:eastAsia="Times New Roman" w:hAnsi="Times New Roman" w:cs="Times New Roman"/>
            <w:sz w:val="24"/>
            <w:szCs w:val="24"/>
            <w:u w:val="single"/>
          </w:rPr>
          <w:t>Трудового кодекса</w:t>
        </w:r>
      </w:hyperlink>
      <w:r w:rsidRPr="00336A2C">
        <w:rPr>
          <w:rFonts w:ascii="Times New Roman" w:eastAsia="Times New Roman" w:hAnsi="Times New Roman" w:cs="Times New Roman"/>
          <w:sz w:val="24"/>
          <w:szCs w:val="24"/>
        </w:rPr>
        <w:t>, регулирующих отношения в области охраны труда. Изменения предполагают не только систематизацию и уточнение существующих норм и понятий: подробно, например, расписываются полномочия Правительства РФ, федеральных и региональных органов власти в части государственного управления охраной труда, основные принципы обеспечения безопасности труда, уточняются определения таких понятий, как средство индивидуальной защиты и средство коллективной защиты, профессиональный риск, управление профессиональными рисками и т. д., – но и закрепление в ТК РФ новых требований в сфере охраны труда. </w:t>
      </w:r>
    </w:p>
    <w:p w:rsidR="006379D6" w:rsidRPr="00336A2C" w:rsidRDefault="006379D6" w:rsidP="00336A2C">
      <w:pPr>
        <w:shd w:val="clear" w:color="auto" w:fill="FFFFFF"/>
        <w:spacing w:after="213" w:line="250" w:lineRule="atLeast"/>
        <w:ind w:firstLine="851"/>
        <w:jc w:val="both"/>
        <w:outlineLvl w:val="1"/>
        <w:rPr>
          <w:rFonts w:ascii="Times New Roman" w:eastAsia="Times New Roman" w:hAnsi="Times New Roman" w:cs="Times New Roman"/>
          <w:b/>
          <w:bCs/>
          <w:sz w:val="24"/>
          <w:szCs w:val="24"/>
        </w:rPr>
      </w:pPr>
      <w:r w:rsidRPr="00336A2C">
        <w:rPr>
          <w:rFonts w:ascii="Times New Roman" w:eastAsia="Times New Roman" w:hAnsi="Times New Roman" w:cs="Times New Roman"/>
          <w:b/>
          <w:bCs/>
          <w:sz w:val="24"/>
          <w:szCs w:val="24"/>
        </w:rPr>
        <w:t>Обязанности работодателей и работников</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Безопасность на рабочих местах зависит не только от работодателей, но и от того, соблюдают ли работники требования в области охраны труда – соответствующая их обязанность закреплена в </w:t>
      </w:r>
      <w:hyperlink r:id="rId12" w:anchor="block_2102" w:history="1">
        <w:r w:rsidRPr="00336A2C">
          <w:rPr>
            <w:rFonts w:ascii="Times New Roman" w:eastAsia="Times New Roman" w:hAnsi="Times New Roman" w:cs="Times New Roman"/>
            <w:sz w:val="24"/>
            <w:szCs w:val="24"/>
            <w:u w:val="single"/>
          </w:rPr>
          <w:t>ч. 2 ст. 21 ТК РФ</w:t>
        </w:r>
      </w:hyperlink>
      <w:r w:rsidRPr="00336A2C">
        <w:rPr>
          <w:rFonts w:ascii="Times New Roman" w:eastAsia="Times New Roman" w:hAnsi="Times New Roman" w:cs="Times New Roman"/>
          <w:sz w:val="24"/>
          <w:szCs w:val="24"/>
        </w:rPr>
        <w:t>. С целью обеспечения выполнения работниками этой обязанности кодекс дополняется корреспондирующим правом работодателя требовать от работников соблюдения требований охраны труда (</w:t>
      </w:r>
      <w:proofErr w:type="spellStart"/>
      <w:r w:rsidR="007F59AF" w:rsidRPr="00336A2C">
        <w:rPr>
          <w:rFonts w:ascii="Times New Roman" w:eastAsia="Times New Roman" w:hAnsi="Times New Roman" w:cs="Times New Roman"/>
          <w:sz w:val="24"/>
          <w:szCs w:val="24"/>
        </w:rPr>
        <w:fldChar w:fldCharType="begin"/>
      </w:r>
      <w:r w:rsidRPr="00336A2C">
        <w:rPr>
          <w:rFonts w:ascii="Times New Roman" w:eastAsia="Times New Roman" w:hAnsi="Times New Roman" w:cs="Times New Roman"/>
          <w:sz w:val="24"/>
          <w:szCs w:val="24"/>
        </w:rPr>
        <w:instrText xml:space="preserve"> HYPERLINK "https://base.garant.ru/77311784/94f5bf092e8d98af576ee351987de4f0/" \l "p_4242" </w:instrText>
      </w:r>
      <w:r w:rsidR="007F59AF" w:rsidRPr="00336A2C">
        <w:rPr>
          <w:rFonts w:ascii="Times New Roman" w:eastAsia="Times New Roman" w:hAnsi="Times New Roman" w:cs="Times New Roman"/>
          <w:sz w:val="24"/>
          <w:szCs w:val="24"/>
        </w:rPr>
        <w:fldChar w:fldCharType="separate"/>
      </w:r>
      <w:r w:rsidRPr="00336A2C">
        <w:rPr>
          <w:rFonts w:ascii="Times New Roman" w:eastAsia="Times New Roman" w:hAnsi="Times New Roman" w:cs="Times New Roman"/>
          <w:sz w:val="24"/>
          <w:szCs w:val="24"/>
          <w:u w:val="single"/>
        </w:rPr>
        <w:t>абз</w:t>
      </w:r>
      <w:proofErr w:type="spellEnd"/>
      <w:r w:rsidRPr="00336A2C">
        <w:rPr>
          <w:rFonts w:ascii="Times New Roman" w:eastAsia="Times New Roman" w:hAnsi="Times New Roman" w:cs="Times New Roman"/>
          <w:sz w:val="24"/>
          <w:szCs w:val="24"/>
          <w:u w:val="single"/>
        </w:rPr>
        <w:t>. 5 ч. 1 ст. 22 ТК РФ</w:t>
      </w:r>
      <w:r w:rsidR="007F59AF" w:rsidRPr="00336A2C">
        <w:rPr>
          <w:rFonts w:ascii="Times New Roman" w:eastAsia="Times New Roman" w:hAnsi="Times New Roman" w:cs="Times New Roman"/>
          <w:sz w:val="24"/>
          <w:szCs w:val="24"/>
        </w:rPr>
        <w:fldChar w:fldCharType="end"/>
      </w:r>
      <w:r w:rsidRPr="00336A2C">
        <w:rPr>
          <w:rFonts w:ascii="Times New Roman" w:eastAsia="Times New Roman" w:hAnsi="Times New Roman" w:cs="Times New Roman"/>
          <w:sz w:val="24"/>
          <w:szCs w:val="24"/>
        </w:rPr>
        <w:t> в редакции </w:t>
      </w:r>
      <w:hyperlink r:id="rId13"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 Для того чтобы реализовать данное право на практике и иметь возможность привлекать работников к дисциплинарной ответственности в случае несоблюдения этих требований, соответствующую обязан</w:t>
      </w:r>
      <w:r w:rsidR="00FC3013">
        <w:rPr>
          <w:rFonts w:ascii="Times New Roman" w:eastAsia="Times New Roman" w:hAnsi="Times New Roman" w:cs="Times New Roman"/>
          <w:sz w:val="24"/>
          <w:szCs w:val="24"/>
        </w:rPr>
        <w:t xml:space="preserve">ность </w:t>
      </w:r>
      <w:r w:rsidRPr="00336A2C">
        <w:rPr>
          <w:rFonts w:ascii="Times New Roman" w:eastAsia="Times New Roman" w:hAnsi="Times New Roman" w:cs="Times New Roman"/>
          <w:sz w:val="24"/>
          <w:szCs w:val="24"/>
        </w:rPr>
        <w:t>нужно прямо прописывать либо в трудовых договорах, либо в локальных нормативных актах, например в правилах внутреннего трудового распорядка.</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 xml:space="preserve">Примером несоблюдения требований охраны труда является неприменение работниками выданных им средств индивидуальной защиты (СИЗ), которые должны в </w:t>
      </w:r>
      <w:r w:rsidRPr="00336A2C">
        <w:rPr>
          <w:rFonts w:ascii="Times New Roman" w:eastAsia="Times New Roman" w:hAnsi="Times New Roman" w:cs="Times New Roman"/>
          <w:sz w:val="24"/>
          <w:szCs w:val="24"/>
        </w:rPr>
        <w:lastRenderedPageBreak/>
        <w:t>обязательном порядке использоваться при выполнении работ с вредными или опасными условиями труда и работ в особых температурных условиях. С 1 марта следующего года такие действия будут являться основанием для отстранения работников от работы без сохранения заработной платы (</w:t>
      </w:r>
      <w:hyperlink r:id="rId14" w:history="1">
        <w:r w:rsidRPr="00336A2C">
          <w:rPr>
            <w:rFonts w:ascii="Times New Roman" w:eastAsia="Times New Roman" w:hAnsi="Times New Roman" w:cs="Times New Roman"/>
            <w:sz w:val="24"/>
            <w:szCs w:val="24"/>
            <w:u w:val="single"/>
          </w:rPr>
          <w:t>ч. 1 ст. 76 ТК РФ</w:t>
        </w:r>
      </w:hyperlink>
      <w:r w:rsidRPr="00336A2C">
        <w:rPr>
          <w:rFonts w:ascii="Times New Roman" w:eastAsia="Times New Roman" w:hAnsi="Times New Roman" w:cs="Times New Roman"/>
          <w:sz w:val="24"/>
          <w:szCs w:val="24"/>
        </w:rPr>
        <w:t> дополняется соответствующим </w:t>
      </w:r>
      <w:proofErr w:type="spellStart"/>
      <w:r w:rsidR="007F59AF" w:rsidRPr="00336A2C">
        <w:rPr>
          <w:rFonts w:ascii="Times New Roman" w:eastAsia="Times New Roman" w:hAnsi="Times New Roman" w:cs="Times New Roman"/>
          <w:sz w:val="24"/>
          <w:szCs w:val="24"/>
        </w:rPr>
        <w:fldChar w:fldCharType="begin"/>
      </w:r>
      <w:r w:rsidRPr="00336A2C">
        <w:rPr>
          <w:rFonts w:ascii="Times New Roman" w:eastAsia="Times New Roman" w:hAnsi="Times New Roman" w:cs="Times New Roman"/>
          <w:sz w:val="24"/>
          <w:szCs w:val="24"/>
        </w:rPr>
        <w:instrText xml:space="preserve"> HYPERLINK "https://base.garant.ru/77311784/ef67419dbaa01e4d228acc1d3cf42314/" \l "p_123368042" </w:instrText>
      </w:r>
      <w:r w:rsidR="007F59AF" w:rsidRPr="00336A2C">
        <w:rPr>
          <w:rFonts w:ascii="Times New Roman" w:eastAsia="Times New Roman" w:hAnsi="Times New Roman" w:cs="Times New Roman"/>
          <w:sz w:val="24"/>
          <w:szCs w:val="24"/>
        </w:rPr>
        <w:fldChar w:fldCharType="separate"/>
      </w:r>
      <w:r w:rsidRPr="00336A2C">
        <w:rPr>
          <w:rFonts w:ascii="Times New Roman" w:eastAsia="Times New Roman" w:hAnsi="Times New Roman" w:cs="Times New Roman"/>
          <w:sz w:val="24"/>
          <w:szCs w:val="24"/>
          <w:u w:val="single"/>
        </w:rPr>
        <w:t>абз</w:t>
      </w:r>
      <w:proofErr w:type="spellEnd"/>
      <w:r w:rsidRPr="00336A2C">
        <w:rPr>
          <w:rFonts w:ascii="Times New Roman" w:eastAsia="Times New Roman" w:hAnsi="Times New Roman" w:cs="Times New Roman"/>
          <w:sz w:val="24"/>
          <w:szCs w:val="24"/>
          <w:u w:val="single"/>
        </w:rPr>
        <w:t>. 6</w:t>
      </w:r>
      <w:r w:rsidR="007F59AF" w:rsidRPr="00336A2C">
        <w:rPr>
          <w:rFonts w:ascii="Times New Roman" w:eastAsia="Times New Roman" w:hAnsi="Times New Roman" w:cs="Times New Roman"/>
          <w:sz w:val="24"/>
          <w:szCs w:val="24"/>
        </w:rPr>
        <w:fldChar w:fldCharType="end"/>
      </w:r>
      <w:r w:rsidRPr="00336A2C">
        <w:rPr>
          <w:rFonts w:ascii="Times New Roman" w:eastAsia="Times New Roman" w:hAnsi="Times New Roman" w:cs="Times New Roman"/>
          <w:sz w:val="24"/>
          <w:szCs w:val="24"/>
        </w:rPr>
        <w:t>; в настоящее время отстраняться от работы по причине неиспользования СИЗ могут только лица, занятые на подземных работах, – в соответствии со </w:t>
      </w:r>
      <w:hyperlink r:id="rId15" w:anchor="block_330004" w:history="1">
        <w:r w:rsidRPr="00336A2C">
          <w:rPr>
            <w:rFonts w:ascii="Times New Roman" w:eastAsia="Times New Roman" w:hAnsi="Times New Roman" w:cs="Times New Roman"/>
            <w:sz w:val="24"/>
            <w:szCs w:val="24"/>
            <w:u w:val="single"/>
          </w:rPr>
          <w:t>ст. 330.4 ТК РФ</w:t>
        </w:r>
      </w:hyperlink>
      <w:r w:rsidRPr="00336A2C">
        <w:rPr>
          <w:rFonts w:ascii="Times New Roman" w:eastAsia="Times New Roman" w:hAnsi="Times New Roman" w:cs="Times New Roman"/>
          <w:sz w:val="24"/>
          <w:szCs w:val="24"/>
        </w:rPr>
        <w:t>). При этом стоит иметь в виду, что такое отстранение будет возможно, только если работодатель выполнил свою обязанность по обеспечению работников СИЗ. В случае, когда такие средства работникам не предоставлены, работодатель не вправе требовать от них исполнения трудовых обязанностей – в данной ситуации должен вводиться простой по вине работодателя, который оплачивается в размере среднего заработка работника (</w:t>
      </w:r>
      <w:hyperlink r:id="rId16" w:history="1">
        <w:r w:rsidRPr="00336A2C">
          <w:rPr>
            <w:rFonts w:ascii="Times New Roman" w:eastAsia="Times New Roman" w:hAnsi="Times New Roman" w:cs="Times New Roman"/>
            <w:sz w:val="24"/>
            <w:szCs w:val="24"/>
            <w:u w:val="single"/>
          </w:rPr>
          <w:t>ст. 216.1 ТК РФ</w:t>
        </w:r>
      </w:hyperlink>
      <w:r w:rsidRPr="00336A2C">
        <w:rPr>
          <w:rFonts w:ascii="Times New Roman" w:eastAsia="Times New Roman" w:hAnsi="Times New Roman" w:cs="Times New Roman"/>
          <w:sz w:val="24"/>
          <w:szCs w:val="24"/>
        </w:rPr>
        <w:t> в редакции </w:t>
      </w:r>
      <w:hyperlink r:id="rId17"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 На это следует обратить особое внимание, потому что по общему правилу за период простоя по вине работодателя работникам выплачивается, как правило, не весь заработок, а 2/3 от него (</w:t>
      </w:r>
      <w:hyperlink r:id="rId18" w:anchor="block_157" w:history="1">
        <w:r w:rsidRPr="00336A2C">
          <w:rPr>
            <w:rFonts w:ascii="Times New Roman" w:eastAsia="Times New Roman" w:hAnsi="Times New Roman" w:cs="Times New Roman"/>
            <w:sz w:val="24"/>
            <w:szCs w:val="24"/>
            <w:u w:val="single"/>
          </w:rPr>
          <w:t>ст. 157 ТК РФ</w:t>
        </w:r>
      </w:hyperlink>
      <w:r w:rsidRPr="00336A2C">
        <w:rPr>
          <w:rFonts w:ascii="Times New Roman" w:eastAsia="Times New Roman" w:hAnsi="Times New Roman" w:cs="Times New Roman"/>
          <w:sz w:val="24"/>
          <w:szCs w:val="24"/>
        </w:rPr>
        <w:t>).</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Стоит также отметить, что изменяется и сам порядок обеспечения работников СИЗ. Сейчас работодатели руководствуются типовыми нормами выдачи </w:t>
      </w:r>
      <w:hyperlink r:id="rId19" w:anchor="/document/3919543" w:history="1">
        <w:r w:rsidRPr="00336A2C">
          <w:rPr>
            <w:rFonts w:ascii="Times New Roman" w:eastAsia="Times New Roman" w:hAnsi="Times New Roman" w:cs="Times New Roman"/>
            <w:sz w:val="24"/>
            <w:szCs w:val="24"/>
            <w:u w:val="single"/>
          </w:rPr>
          <w:t>СИЗ</w:t>
        </w:r>
      </w:hyperlink>
      <w:r w:rsidRPr="00336A2C">
        <w:rPr>
          <w:rFonts w:ascii="Times New Roman" w:eastAsia="Times New Roman" w:hAnsi="Times New Roman" w:cs="Times New Roman"/>
          <w:sz w:val="24"/>
          <w:szCs w:val="24"/>
        </w:rPr>
        <w:t> (они утверждены для конкретных отраслей экономики и производств) и </w:t>
      </w:r>
      <w:hyperlink r:id="rId20" w:history="1">
        <w:r w:rsidRPr="00336A2C">
          <w:rPr>
            <w:rFonts w:ascii="Times New Roman" w:eastAsia="Times New Roman" w:hAnsi="Times New Roman" w:cs="Times New Roman"/>
            <w:sz w:val="24"/>
            <w:szCs w:val="24"/>
            <w:u w:val="single"/>
          </w:rPr>
          <w:t>смывающих или обезвреживающих средств</w:t>
        </w:r>
      </w:hyperlink>
      <w:r w:rsidRPr="00336A2C">
        <w:rPr>
          <w:rFonts w:ascii="Times New Roman" w:eastAsia="Times New Roman" w:hAnsi="Times New Roman" w:cs="Times New Roman"/>
          <w:sz w:val="24"/>
          <w:szCs w:val="24"/>
        </w:rPr>
        <w:t> – сразу следует подчеркнуть, что право использовать эти типовые нормы сохраняется до 31 декабря 2024 года (</w:t>
      </w:r>
      <w:hyperlink r:id="rId21" w:anchor="block_22" w:history="1">
        <w:r w:rsidRPr="00336A2C">
          <w:rPr>
            <w:rFonts w:ascii="Times New Roman" w:eastAsia="Times New Roman" w:hAnsi="Times New Roman" w:cs="Times New Roman"/>
            <w:sz w:val="24"/>
            <w:szCs w:val="24"/>
            <w:u w:val="single"/>
          </w:rPr>
          <w:t>ч. 2 ст. 2 Закона № 311-ФЗ</w:t>
        </w:r>
      </w:hyperlink>
      <w:r w:rsidRPr="00336A2C">
        <w:rPr>
          <w:rFonts w:ascii="Times New Roman" w:eastAsia="Times New Roman" w:hAnsi="Times New Roman" w:cs="Times New Roman"/>
          <w:sz w:val="24"/>
          <w:szCs w:val="24"/>
        </w:rPr>
        <w:t> установлен соответствующий переходный период). По новым же правилам работодателям нужно будет самостоятельно устанавливать нормы бесплатной выдачи таких средств, руководствуясь правилами обеспечения работников СИЗ и смывающими средствами, а также едиными типовыми нормами выдачи таких средств, которые предстоит утвердить Минтруду России (</w:t>
      </w:r>
      <w:hyperlink r:id="rId22" w:history="1">
        <w:r w:rsidRPr="00336A2C">
          <w:rPr>
            <w:rFonts w:ascii="Times New Roman" w:eastAsia="Times New Roman" w:hAnsi="Times New Roman" w:cs="Times New Roman"/>
            <w:sz w:val="24"/>
            <w:szCs w:val="24"/>
            <w:u w:val="single"/>
          </w:rPr>
          <w:t>ст. 221 ТК РФ</w:t>
        </w:r>
      </w:hyperlink>
      <w:r w:rsidRPr="00336A2C">
        <w:rPr>
          <w:rFonts w:ascii="Times New Roman" w:eastAsia="Times New Roman" w:hAnsi="Times New Roman" w:cs="Times New Roman"/>
          <w:sz w:val="24"/>
          <w:szCs w:val="24"/>
        </w:rPr>
        <w:t> в редакции </w:t>
      </w:r>
      <w:hyperlink r:id="rId23"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Таким образом, каждому работодателю нужно будет издать локальный нормативный акт, предусматривающий порядок обеспечения работников СИЗ и смывающими средствами. Причем, что также немаловажно, – обязательно с учетом результатов спе</w:t>
      </w:r>
      <w:r w:rsidR="00FC3013">
        <w:rPr>
          <w:rFonts w:ascii="Times New Roman" w:eastAsia="Times New Roman" w:hAnsi="Times New Roman" w:cs="Times New Roman"/>
          <w:sz w:val="24"/>
          <w:szCs w:val="24"/>
        </w:rPr>
        <w:t xml:space="preserve">циальной оценки условий труда. </w:t>
      </w:r>
      <w:r w:rsidRPr="00336A2C">
        <w:rPr>
          <w:rFonts w:ascii="Times New Roman" w:eastAsia="Times New Roman" w:hAnsi="Times New Roman" w:cs="Times New Roman"/>
          <w:sz w:val="24"/>
          <w:szCs w:val="24"/>
        </w:rPr>
        <w:t xml:space="preserve">Если возникают такие ситуации, когда </w:t>
      </w:r>
      <w:proofErr w:type="spellStart"/>
      <w:r w:rsidRPr="00336A2C">
        <w:rPr>
          <w:rFonts w:ascii="Times New Roman" w:eastAsia="Times New Roman" w:hAnsi="Times New Roman" w:cs="Times New Roman"/>
          <w:sz w:val="24"/>
          <w:szCs w:val="24"/>
        </w:rPr>
        <w:t>спецоценка</w:t>
      </w:r>
      <w:proofErr w:type="spellEnd"/>
      <w:r w:rsidRPr="00336A2C">
        <w:rPr>
          <w:rFonts w:ascii="Times New Roman" w:eastAsia="Times New Roman" w:hAnsi="Times New Roman" w:cs="Times New Roman"/>
          <w:sz w:val="24"/>
          <w:szCs w:val="24"/>
        </w:rPr>
        <w:t xml:space="preserve"> еще не проведена: создается новая компания или же в компании создаются новые рабочие места, и мы на эти новые рабочие места принимаем работников, мы должны определить, какие условия труда на них возникают. Если раньше работодатели могли спокойно пользоваться различными перечнями должностей работников, занятых на работах с вредными или опасными условиями труда, и обеспечивать их СИЗ до проведения </w:t>
      </w:r>
      <w:proofErr w:type="spellStart"/>
      <w:r w:rsidRPr="00336A2C">
        <w:rPr>
          <w:rFonts w:ascii="Times New Roman" w:eastAsia="Times New Roman" w:hAnsi="Times New Roman" w:cs="Times New Roman"/>
          <w:sz w:val="24"/>
          <w:szCs w:val="24"/>
        </w:rPr>
        <w:t>спецоценки</w:t>
      </w:r>
      <w:proofErr w:type="spellEnd"/>
      <w:r w:rsidRPr="00336A2C">
        <w:rPr>
          <w:rFonts w:ascii="Times New Roman" w:eastAsia="Times New Roman" w:hAnsi="Times New Roman" w:cs="Times New Roman"/>
          <w:sz w:val="24"/>
          <w:szCs w:val="24"/>
        </w:rPr>
        <w:t>, то новая </w:t>
      </w:r>
      <w:hyperlink r:id="rId24" w:anchor="block_221" w:history="1">
        <w:r w:rsidRPr="00336A2C">
          <w:rPr>
            <w:rFonts w:ascii="Times New Roman" w:eastAsia="Times New Roman" w:hAnsi="Times New Roman" w:cs="Times New Roman"/>
            <w:sz w:val="24"/>
            <w:szCs w:val="24"/>
            <w:u w:val="single"/>
          </w:rPr>
          <w:t>ст. 221 ТК РФ</w:t>
        </w:r>
      </w:hyperlink>
      <w:r w:rsidRPr="00336A2C">
        <w:rPr>
          <w:rFonts w:ascii="Times New Roman" w:eastAsia="Times New Roman" w:hAnsi="Times New Roman" w:cs="Times New Roman"/>
          <w:sz w:val="24"/>
          <w:szCs w:val="24"/>
        </w:rPr>
        <w:t xml:space="preserve"> жестко привязывает необходимость обеспечения СИЗ к результатам </w:t>
      </w:r>
      <w:proofErr w:type="spellStart"/>
      <w:r w:rsidRPr="00336A2C">
        <w:rPr>
          <w:rFonts w:ascii="Times New Roman" w:eastAsia="Times New Roman" w:hAnsi="Times New Roman" w:cs="Times New Roman"/>
          <w:sz w:val="24"/>
          <w:szCs w:val="24"/>
        </w:rPr>
        <w:t>спецоценки</w:t>
      </w:r>
      <w:proofErr w:type="spellEnd"/>
      <w:r w:rsidRPr="00336A2C">
        <w:rPr>
          <w:rFonts w:ascii="Times New Roman" w:eastAsia="Times New Roman" w:hAnsi="Times New Roman" w:cs="Times New Roman"/>
          <w:sz w:val="24"/>
          <w:szCs w:val="24"/>
        </w:rPr>
        <w:t xml:space="preserve">. Это означает, что </w:t>
      </w:r>
      <w:proofErr w:type="spellStart"/>
      <w:r w:rsidRPr="00336A2C">
        <w:rPr>
          <w:rFonts w:ascii="Times New Roman" w:eastAsia="Times New Roman" w:hAnsi="Times New Roman" w:cs="Times New Roman"/>
          <w:sz w:val="24"/>
          <w:szCs w:val="24"/>
        </w:rPr>
        <w:t>спецоценку</w:t>
      </w:r>
      <w:proofErr w:type="spellEnd"/>
      <w:r w:rsidRPr="00336A2C">
        <w:rPr>
          <w:rFonts w:ascii="Times New Roman" w:eastAsia="Times New Roman" w:hAnsi="Times New Roman" w:cs="Times New Roman"/>
          <w:sz w:val="24"/>
          <w:szCs w:val="24"/>
        </w:rPr>
        <w:t xml:space="preserve"> нужно проводить как можно быстрее, и только непосредственно по ее результатам, если выявлены вредные факторы: условия труда относятся к 3 или 4 классу, – работодатель обязан обеспечить </w:t>
      </w:r>
      <w:r w:rsidR="00FC3013">
        <w:rPr>
          <w:rFonts w:ascii="Times New Roman" w:eastAsia="Times New Roman" w:hAnsi="Times New Roman" w:cs="Times New Roman"/>
          <w:sz w:val="24"/>
          <w:szCs w:val="24"/>
        </w:rPr>
        <w:t>таких работников СИЗ.</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Важнейшее нововведение касается опасных условий труда: с 1 марта 2022 года вводится запрет на работу в таких условиях (ТК РФ дополняется соответствующей </w:t>
      </w:r>
      <w:hyperlink r:id="rId25" w:history="1">
        <w:r w:rsidRPr="00336A2C">
          <w:rPr>
            <w:rFonts w:ascii="Times New Roman" w:eastAsia="Times New Roman" w:hAnsi="Times New Roman" w:cs="Times New Roman"/>
            <w:sz w:val="24"/>
            <w:szCs w:val="24"/>
            <w:u w:val="single"/>
          </w:rPr>
          <w:t>ст. 214.1</w:t>
        </w:r>
      </w:hyperlink>
      <w:r w:rsidRPr="00336A2C">
        <w:rPr>
          <w:rFonts w:ascii="Times New Roman" w:eastAsia="Times New Roman" w:hAnsi="Times New Roman" w:cs="Times New Roman"/>
          <w:sz w:val="24"/>
          <w:szCs w:val="24"/>
        </w:rPr>
        <w:t xml:space="preserve">). У работодателя появится обязанность приостанавливать работы на рабочих местах, условия труда на которых отнесены по результатам </w:t>
      </w:r>
      <w:proofErr w:type="spellStart"/>
      <w:r w:rsidRPr="00336A2C">
        <w:rPr>
          <w:rFonts w:ascii="Times New Roman" w:eastAsia="Times New Roman" w:hAnsi="Times New Roman" w:cs="Times New Roman"/>
          <w:sz w:val="24"/>
          <w:szCs w:val="24"/>
        </w:rPr>
        <w:t>спецоценки</w:t>
      </w:r>
      <w:proofErr w:type="spellEnd"/>
      <w:r w:rsidRPr="00336A2C">
        <w:rPr>
          <w:rFonts w:ascii="Times New Roman" w:eastAsia="Times New Roman" w:hAnsi="Times New Roman" w:cs="Times New Roman"/>
          <w:sz w:val="24"/>
          <w:szCs w:val="24"/>
        </w:rPr>
        <w:t xml:space="preserve"> к 4 – опасному – классу (ч. 5 ст. 14 Федерального закона от 28 декабря 2013 г. № 426-ФЗ "</w:t>
      </w:r>
      <w:hyperlink r:id="rId26" w:anchor="block_145" w:history="1">
        <w:r w:rsidRPr="00336A2C">
          <w:rPr>
            <w:rFonts w:ascii="Times New Roman" w:eastAsia="Times New Roman" w:hAnsi="Times New Roman" w:cs="Times New Roman"/>
            <w:sz w:val="24"/>
            <w:szCs w:val="24"/>
            <w:u w:val="single"/>
          </w:rPr>
          <w:t>О специальной оценке условий труда</w:t>
        </w:r>
      </w:hyperlink>
      <w:r w:rsidRPr="00336A2C">
        <w:rPr>
          <w:rFonts w:ascii="Times New Roman" w:eastAsia="Times New Roman" w:hAnsi="Times New Roman" w:cs="Times New Roman"/>
          <w:sz w:val="24"/>
          <w:szCs w:val="24"/>
        </w:rPr>
        <w:t>"). В период такой приостановки работники либо не будут работать, средний заработок за ними при этом должен сохраняться, либо могут переводиться на другую работу с оплатой не ниже среднего заработка по прежней работе (по правилам </w:t>
      </w:r>
      <w:hyperlink r:id="rId27" w:anchor="block_2161" w:history="1">
        <w:r w:rsidRPr="00336A2C">
          <w:rPr>
            <w:rFonts w:ascii="Times New Roman" w:eastAsia="Times New Roman" w:hAnsi="Times New Roman" w:cs="Times New Roman"/>
            <w:sz w:val="24"/>
            <w:szCs w:val="24"/>
            <w:u w:val="single"/>
          </w:rPr>
          <w:t>ст. 216.1 ТК РФ</w:t>
        </w:r>
      </w:hyperlink>
      <w:r w:rsidRPr="00336A2C">
        <w:rPr>
          <w:rFonts w:ascii="Times New Roman" w:eastAsia="Times New Roman" w:hAnsi="Times New Roman" w:cs="Times New Roman"/>
          <w:sz w:val="24"/>
          <w:szCs w:val="24"/>
        </w:rPr>
        <w:t xml:space="preserve">). Срок приостановки будет зависеть от того, как быстро работодатель сможет устранить основания, послужившие установлению опасного класса условий труда. Их устранение должно будет осуществляться на основе специально разработанного и </w:t>
      </w:r>
      <w:r w:rsidRPr="00336A2C">
        <w:rPr>
          <w:rFonts w:ascii="Times New Roman" w:eastAsia="Times New Roman" w:hAnsi="Times New Roman" w:cs="Times New Roman"/>
          <w:sz w:val="24"/>
          <w:szCs w:val="24"/>
        </w:rPr>
        <w:lastRenderedPageBreak/>
        <w:t>утвержденного плана мероприятий, копию которого работодатель будет обязан направить в территориальную инспекцию труда.</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 xml:space="preserve">После реализации запланированных мероприятий должна будет проводиться внеплановая </w:t>
      </w:r>
      <w:proofErr w:type="spellStart"/>
      <w:r w:rsidRPr="00336A2C">
        <w:rPr>
          <w:rFonts w:ascii="Times New Roman" w:eastAsia="Times New Roman" w:hAnsi="Times New Roman" w:cs="Times New Roman"/>
          <w:sz w:val="24"/>
          <w:szCs w:val="24"/>
        </w:rPr>
        <w:t>спецоценка</w:t>
      </w:r>
      <w:proofErr w:type="spellEnd"/>
      <w:r w:rsidRPr="00336A2C">
        <w:rPr>
          <w:rFonts w:ascii="Times New Roman" w:eastAsia="Times New Roman" w:hAnsi="Times New Roman" w:cs="Times New Roman"/>
          <w:sz w:val="24"/>
          <w:szCs w:val="24"/>
        </w:rPr>
        <w:t xml:space="preserve"> условий труда на признанных опасными рабочих местах. Если ее результаты подтвердят снижение класса условий труда, работа сможет возобновиться. Если же снизить класс условий труда работодателю не удалось, он должен будет предложить работникам другую работу, так как эти рабочие места ликвидируются, а соответствующие должности сокр</w:t>
      </w:r>
      <w:r w:rsidR="00FC3013">
        <w:rPr>
          <w:rFonts w:ascii="Times New Roman" w:eastAsia="Times New Roman" w:hAnsi="Times New Roman" w:cs="Times New Roman"/>
          <w:sz w:val="24"/>
          <w:szCs w:val="24"/>
        </w:rPr>
        <w:t>ащаются</w:t>
      </w:r>
      <w:r w:rsidRPr="00336A2C">
        <w:rPr>
          <w:rFonts w:ascii="Times New Roman" w:eastAsia="Times New Roman" w:hAnsi="Times New Roman" w:cs="Times New Roman"/>
          <w:sz w:val="24"/>
          <w:szCs w:val="24"/>
        </w:rPr>
        <w:t xml:space="preserve">. В связи с этим руководитель </w:t>
      </w:r>
      <w:proofErr w:type="spellStart"/>
      <w:r w:rsidRPr="00336A2C">
        <w:rPr>
          <w:rFonts w:ascii="Times New Roman" w:eastAsia="Times New Roman" w:hAnsi="Times New Roman" w:cs="Times New Roman"/>
          <w:sz w:val="24"/>
          <w:szCs w:val="24"/>
        </w:rPr>
        <w:t>Роструда</w:t>
      </w:r>
      <w:proofErr w:type="spellEnd"/>
      <w:r w:rsidRPr="00336A2C">
        <w:rPr>
          <w:rFonts w:ascii="Times New Roman" w:eastAsia="Times New Roman" w:hAnsi="Times New Roman" w:cs="Times New Roman"/>
          <w:sz w:val="24"/>
          <w:szCs w:val="24"/>
        </w:rPr>
        <w:t xml:space="preserve"> советует всем работодателям, у которых есть рабочие места с опасными условиями труда, уже сейчас провести необходимые для снижения класса опасности мероприятия, чтобы спокойно работать после 1 марта 2022 года.</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Следует иметь в виду, что под запрет на работу в опасных условиях труда не будут подпадать работы, связанные с предотвращением или устранением последствий чрезвычайных ситуаций, и еще некоторые виды работ – в соответствии с перечнем, который утвердит Правительство РФ.</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 xml:space="preserve">Помимо обязанности обеспечивать проведение </w:t>
      </w:r>
      <w:proofErr w:type="spellStart"/>
      <w:r w:rsidRPr="00336A2C">
        <w:rPr>
          <w:rFonts w:ascii="Times New Roman" w:eastAsia="Times New Roman" w:hAnsi="Times New Roman" w:cs="Times New Roman"/>
          <w:sz w:val="24"/>
          <w:szCs w:val="24"/>
        </w:rPr>
        <w:t>спецоценки</w:t>
      </w:r>
      <w:proofErr w:type="spellEnd"/>
      <w:r w:rsidRPr="00336A2C">
        <w:rPr>
          <w:rFonts w:ascii="Times New Roman" w:eastAsia="Times New Roman" w:hAnsi="Times New Roman" w:cs="Times New Roman"/>
          <w:sz w:val="24"/>
          <w:szCs w:val="24"/>
        </w:rPr>
        <w:t xml:space="preserve"> условий труда, у работодателя появится также прямая обязанность организовать систематическое выявление опасностей и профессиональных рисков, их регулярный анализ и оценку (</w:t>
      </w:r>
      <w:proofErr w:type="spellStart"/>
      <w:r w:rsidR="007F59AF" w:rsidRPr="00336A2C">
        <w:rPr>
          <w:rFonts w:ascii="Times New Roman" w:eastAsia="Times New Roman" w:hAnsi="Times New Roman" w:cs="Times New Roman"/>
          <w:sz w:val="24"/>
          <w:szCs w:val="24"/>
        </w:rPr>
        <w:fldChar w:fldCharType="begin"/>
      </w:r>
      <w:r w:rsidRPr="00336A2C">
        <w:rPr>
          <w:rFonts w:ascii="Times New Roman" w:eastAsia="Times New Roman" w:hAnsi="Times New Roman" w:cs="Times New Roman"/>
          <w:sz w:val="24"/>
          <w:szCs w:val="24"/>
        </w:rPr>
        <w:instrText xml:space="preserve"> HYPERLINK "https://base.garant.ru/77311784/18504d0125d60b72a85018b2ceb24b1c/" \l "p_123368090" </w:instrText>
      </w:r>
      <w:r w:rsidR="007F59AF" w:rsidRPr="00336A2C">
        <w:rPr>
          <w:rFonts w:ascii="Times New Roman" w:eastAsia="Times New Roman" w:hAnsi="Times New Roman" w:cs="Times New Roman"/>
          <w:sz w:val="24"/>
          <w:szCs w:val="24"/>
        </w:rPr>
        <w:fldChar w:fldCharType="separate"/>
      </w:r>
      <w:r w:rsidRPr="00336A2C">
        <w:rPr>
          <w:rFonts w:ascii="Times New Roman" w:eastAsia="Times New Roman" w:hAnsi="Times New Roman" w:cs="Times New Roman"/>
          <w:sz w:val="24"/>
          <w:szCs w:val="24"/>
          <w:u w:val="single"/>
        </w:rPr>
        <w:t>абз</w:t>
      </w:r>
      <w:proofErr w:type="spellEnd"/>
      <w:r w:rsidRPr="00336A2C">
        <w:rPr>
          <w:rFonts w:ascii="Times New Roman" w:eastAsia="Times New Roman" w:hAnsi="Times New Roman" w:cs="Times New Roman"/>
          <w:sz w:val="24"/>
          <w:szCs w:val="24"/>
          <w:u w:val="single"/>
        </w:rPr>
        <w:t>. 5 ч. 3 ст. 214 ТК РФ</w:t>
      </w:r>
      <w:r w:rsidR="007F59AF" w:rsidRPr="00336A2C">
        <w:rPr>
          <w:rFonts w:ascii="Times New Roman" w:eastAsia="Times New Roman" w:hAnsi="Times New Roman" w:cs="Times New Roman"/>
          <w:sz w:val="24"/>
          <w:szCs w:val="24"/>
        </w:rPr>
        <w:fldChar w:fldCharType="end"/>
      </w:r>
      <w:r w:rsidRPr="00336A2C">
        <w:rPr>
          <w:rFonts w:ascii="Times New Roman" w:eastAsia="Times New Roman" w:hAnsi="Times New Roman" w:cs="Times New Roman"/>
          <w:sz w:val="24"/>
          <w:szCs w:val="24"/>
        </w:rPr>
        <w:t> в редакции </w:t>
      </w:r>
      <w:hyperlink r:id="rId28"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 Соответствующее требование не является новым, указание на необходимость реализации таких мероприятий по управлению профессиональными рисками содержится в </w:t>
      </w:r>
      <w:hyperlink r:id="rId29" w:anchor="p_234" w:history="1">
        <w:r w:rsidRPr="00336A2C">
          <w:rPr>
            <w:rFonts w:ascii="Times New Roman" w:eastAsia="Times New Roman" w:hAnsi="Times New Roman" w:cs="Times New Roman"/>
            <w:sz w:val="24"/>
            <w:szCs w:val="24"/>
            <w:u w:val="single"/>
          </w:rPr>
          <w:t>п. 33-39 Типового положения о системе управления охраной труда</w:t>
        </w:r>
      </w:hyperlink>
      <w:r w:rsidRPr="00336A2C">
        <w:rPr>
          <w:rFonts w:ascii="Times New Roman" w:eastAsia="Times New Roman" w:hAnsi="Times New Roman" w:cs="Times New Roman"/>
          <w:sz w:val="24"/>
          <w:szCs w:val="24"/>
        </w:rPr>
        <w:t> (утв. </w:t>
      </w:r>
      <w:hyperlink r:id="rId30" w:history="1">
        <w:r w:rsidRPr="00336A2C">
          <w:rPr>
            <w:rFonts w:ascii="Times New Roman" w:eastAsia="Times New Roman" w:hAnsi="Times New Roman" w:cs="Times New Roman"/>
            <w:sz w:val="24"/>
            <w:szCs w:val="24"/>
            <w:u w:val="single"/>
          </w:rPr>
          <w:t>Приказом Министерства труда и социальной защиты РФ от 19 августа 2016 г. № 438н</w:t>
        </w:r>
      </w:hyperlink>
      <w:r w:rsidRPr="00336A2C">
        <w:rPr>
          <w:rFonts w:ascii="Times New Roman" w:eastAsia="Times New Roman" w:hAnsi="Times New Roman" w:cs="Times New Roman"/>
          <w:sz w:val="24"/>
          <w:szCs w:val="24"/>
        </w:rPr>
        <w:t xml:space="preserve">). Однако на практике, по статистике </w:t>
      </w:r>
      <w:proofErr w:type="spellStart"/>
      <w:r w:rsidRPr="00336A2C">
        <w:rPr>
          <w:rFonts w:ascii="Times New Roman" w:eastAsia="Times New Roman" w:hAnsi="Times New Roman" w:cs="Times New Roman"/>
          <w:sz w:val="24"/>
          <w:szCs w:val="24"/>
        </w:rPr>
        <w:t>Роструда</w:t>
      </w:r>
      <w:proofErr w:type="spellEnd"/>
      <w:r w:rsidRPr="00336A2C">
        <w:rPr>
          <w:rFonts w:ascii="Times New Roman" w:eastAsia="Times New Roman" w:hAnsi="Times New Roman" w:cs="Times New Roman"/>
          <w:sz w:val="24"/>
          <w:szCs w:val="24"/>
        </w:rPr>
        <w:t>, большинство работодателей это требование не исполняют, что регулярно выявляется инспекциями труда. Вероятно, обновленные положения ТК РФ, прямо устанавливающие, с одной стороны, обязанность работодателя вести системную работу по управлению профессиональными рисками, с другой – дающие более детальное представление о том, что такое опасности и профессиональные риски и как они должны выявляться (</w:t>
      </w:r>
      <w:hyperlink r:id="rId31" w:history="1">
        <w:r w:rsidRPr="00336A2C">
          <w:rPr>
            <w:rFonts w:ascii="Times New Roman" w:eastAsia="Times New Roman" w:hAnsi="Times New Roman" w:cs="Times New Roman"/>
            <w:sz w:val="24"/>
            <w:szCs w:val="24"/>
            <w:u w:val="single"/>
          </w:rPr>
          <w:t>ст. 209</w:t>
        </w:r>
      </w:hyperlink>
      <w:r w:rsidRPr="00336A2C">
        <w:rPr>
          <w:rFonts w:ascii="Times New Roman" w:eastAsia="Times New Roman" w:hAnsi="Times New Roman" w:cs="Times New Roman"/>
          <w:sz w:val="24"/>
          <w:szCs w:val="24"/>
        </w:rPr>
        <w:t>, </w:t>
      </w:r>
      <w:hyperlink r:id="rId32" w:history="1">
        <w:r w:rsidRPr="00336A2C">
          <w:rPr>
            <w:rFonts w:ascii="Times New Roman" w:eastAsia="Times New Roman" w:hAnsi="Times New Roman" w:cs="Times New Roman"/>
            <w:sz w:val="24"/>
            <w:szCs w:val="24"/>
            <w:u w:val="single"/>
          </w:rPr>
          <w:t>ст. 218 ТК РФ</w:t>
        </w:r>
      </w:hyperlink>
      <w:r w:rsidRPr="00336A2C">
        <w:rPr>
          <w:rFonts w:ascii="Times New Roman" w:eastAsia="Times New Roman" w:hAnsi="Times New Roman" w:cs="Times New Roman"/>
          <w:sz w:val="24"/>
          <w:szCs w:val="24"/>
        </w:rPr>
        <w:t> в редакции </w:t>
      </w:r>
      <w:hyperlink r:id="rId33"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 помогут работодателям наладить соответствующие процессы. В связи с этим скорейшее принятие подзаконных актов, регулирующих эти вопросы, – Минтруд России должен будет утвердить рекомендации по классификации, обнаружению, распознаванию и описанию опасностей, а также рекомендации по выбору методов оценки уровней профессиональных рисков и по их снижению, – представляется крайне важным.</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Отдельного внимания заслуживает новая норма, закрепляющая обязанность работодателя, который намерен производить работы или оказывать услуги на территории, находящейся под контролем другого работодателя, заблаговременно согласовывать с последним мероприятия по предотвращению случаев повреждения здоровья работников на соответствующей территории (</w:t>
      </w:r>
      <w:hyperlink r:id="rId34" w:anchor="p_123368113" w:history="1">
        <w:r w:rsidRPr="00336A2C">
          <w:rPr>
            <w:rFonts w:ascii="Times New Roman" w:eastAsia="Times New Roman" w:hAnsi="Times New Roman" w:cs="Times New Roman"/>
            <w:sz w:val="24"/>
            <w:szCs w:val="24"/>
            <w:u w:val="single"/>
          </w:rPr>
          <w:t>ч. 4 ст. 214 ТК РФ</w:t>
        </w:r>
      </w:hyperlink>
      <w:r w:rsidRPr="00336A2C">
        <w:rPr>
          <w:rFonts w:ascii="Times New Roman" w:eastAsia="Times New Roman" w:hAnsi="Times New Roman" w:cs="Times New Roman"/>
          <w:sz w:val="24"/>
          <w:szCs w:val="24"/>
        </w:rPr>
        <w:t> в редакции </w:t>
      </w:r>
      <w:hyperlink r:id="rId35"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 xml:space="preserve">). В настоящее время, как отметил Иван </w:t>
      </w:r>
      <w:proofErr w:type="spellStart"/>
      <w:r w:rsidRPr="00336A2C">
        <w:rPr>
          <w:rFonts w:ascii="Times New Roman" w:eastAsia="Times New Roman" w:hAnsi="Times New Roman" w:cs="Times New Roman"/>
          <w:sz w:val="24"/>
          <w:szCs w:val="24"/>
        </w:rPr>
        <w:t>Шкловец</w:t>
      </w:r>
      <w:proofErr w:type="spellEnd"/>
      <w:r w:rsidRPr="00336A2C">
        <w:rPr>
          <w:rFonts w:ascii="Times New Roman" w:eastAsia="Times New Roman" w:hAnsi="Times New Roman" w:cs="Times New Roman"/>
          <w:sz w:val="24"/>
          <w:szCs w:val="24"/>
        </w:rPr>
        <w:t>, организовать контроль за безопасным ведением работ несколькими работодателями на одной территории, например, когда несколько подрядных организаций работают на одной строительной площадке, крайне затруднительно, а в некоторых случаях такой контроль и вовсе отсутствует, и это сильно влияет на уровень производственного травматизма – в сфере строительства он очень высок. Введение обязанности работодателей согласовывать друг с другом и реализовывать мероприятия по предотвращению случаев повреждения здоровья работников – примерный перечень таких мероприятий будет утвержден Минтрудом России – призвано исправить эту ситуацию.</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lastRenderedPageBreak/>
        <w:t> </w:t>
      </w:r>
    </w:p>
    <w:p w:rsidR="006379D6" w:rsidRPr="00336A2C" w:rsidRDefault="006379D6" w:rsidP="00336A2C">
      <w:pPr>
        <w:shd w:val="clear" w:color="auto" w:fill="FFFFFF"/>
        <w:spacing w:after="213" w:line="250" w:lineRule="atLeast"/>
        <w:ind w:firstLine="851"/>
        <w:jc w:val="both"/>
        <w:outlineLvl w:val="1"/>
        <w:rPr>
          <w:rFonts w:ascii="Times New Roman" w:eastAsia="Times New Roman" w:hAnsi="Times New Roman" w:cs="Times New Roman"/>
          <w:b/>
          <w:bCs/>
          <w:sz w:val="24"/>
          <w:szCs w:val="24"/>
        </w:rPr>
      </w:pPr>
      <w:r w:rsidRPr="00336A2C">
        <w:rPr>
          <w:rFonts w:ascii="Times New Roman" w:eastAsia="Times New Roman" w:hAnsi="Times New Roman" w:cs="Times New Roman"/>
          <w:b/>
          <w:bCs/>
          <w:sz w:val="24"/>
          <w:szCs w:val="24"/>
        </w:rPr>
        <w:t>Производственный травматизм и профессиональные заболевания</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С 1 марта 2022 года в ТК РФ, наряду с понятием несчастный случай, закрепляется понятие микроповреждение (микротравма). Под микротравмами предлагается понимать ссадины, кровоподтеки, ушибы мягких тканей, поверхностные раны и другие повреждения работников и иных участвующих в производственной деятельности работодателя лиц, полученные ими при исполнении трудовых обязанностей или выполнении работы по поручению работодателя и не повлекшие расстройства здоровья или наступления временной нетрудоспособности (</w:t>
      </w:r>
      <w:hyperlink r:id="rId36" w:history="1">
        <w:r w:rsidRPr="00336A2C">
          <w:rPr>
            <w:rFonts w:ascii="Times New Roman" w:eastAsia="Times New Roman" w:hAnsi="Times New Roman" w:cs="Times New Roman"/>
            <w:sz w:val="24"/>
            <w:szCs w:val="24"/>
            <w:u w:val="single"/>
          </w:rPr>
          <w:t>ст. 226 ТК РФ</w:t>
        </w:r>
      </w:hyperlink>
      <w:r w:rsidRPr="00336A2C">
        <w:rPr>
          <w:rFonts w:ascii="Times New Roman" w:eastAsia="Times New Roman" w:hAnsi="Times New Roman" w:cs="Times New Roman"/>
          <w:sz w:val="24"/>
          <w:szCs w:val="24"/>
        </w:rPr>
        <w:t> в редакции </w:t>
      </w:r>
      <w:hyperlink r:id="rId37" w:history="1">
        <w:r w:rsidRPr="00336A2C">
          <w:rPr>
            <w:rFonts w:ascii="Times New Roman" w:eastAsia="Times New Roman" w:hAnsi="Times New Roman" w:cs="Times New Roman"/>
            <w:sz w:val="24"/>
            <w:szCs w:val="24"/>
            <w:u w:val="single"/>
          </w:rPr>
          <w:t>Закона № 311-ФЗ</w:t>
        </w:r>
      </w:hyperlink>
      <w:r w:rsidRPr="00336A2C">
        <w:rPr>
          <w:rFonts w:ascii="Times New Roman" w:eastAsia="Times New Roman" w:hAnsi="Times New Roman" w:cs="Times New Roman"/>
          <w:sz w:val="24"/>
          <w:szCs w:val="24"/>
        </w:rPr>
        <w:t>). Начиная с указанной даты работодатели будут обязаны осуществлять учет и рассмотрение обстоятельств и причин, которые привели к получению работниками микротравм. Основанием для производства таких действий будет являться обращение пострадавшего лица к своему руководителю или непосредственно к работодателю.</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 xml:space="preserve">Введение обязанности работодателей по ведению учета микротравм позволит, по мнению Ивана </w:t>
      </w:r>
      <w:proofErr w:type="spellStart"/>
      <w:r w:rsidRPr="00336A2C">
        <w:rPr>
          <w:rFonts w:ascii="Times New Roman" w:eastAsia="Times New Roman" w:hAnsi="Times New Roman" w:cs="Times New Roman"/>
          <w:sz w:val="24"/>
          <w:szCs w:val="24"/>
        </w:rPr>
        <w:t>Шкловца</w:t>
      </w:r>
      <w:proofErr w:type="spellEnd"/>
      <w:r w:rsidRPr="00336A2C">
        <w:rPr>
          <w:rFonts w:ascii="Times New Roman" w:eastAsia="Times New Roman" w:hAnsi="Times New Roman" w:cs="Times New Roman"/>
          <w:sz w:val="24"/>
          <w:szCs w:val="24"/>
        </w:rPr>
        <w:t xml:space="preserve">, искоренить практику игнорирования работодателями фактов получения работниками микроповреждений, что впоследствии может приводить к их более серьезному </w:t>
      </w:r>
      <w:proofErr w:type="spellStart"/>
      <w:r w:rsidRPr="00336A2C">
        <w:rPr>
          <w:rFonts w:ascii="Times New Roman" w:eastAsia="Times New Roman" w:hAnsi="Times New Roman" w:cs="Times New Roman"/>
          <w:sz w:val="24"/>
          <w:szCs w:val="24"/>
        </w:rPr>
        <w:t>травмированию</w:t>
      </w:r>
      <w:proofErr w:type="spellEnd"/>
      <w:r w:rsidRPr="00336A2C">
        <w:rPr>
          <w:rFonts w:ascii="Times New Roman" w:eastAsia="Times New Roman" w:hAnsi="Times New Roman" w:cs="Times New Roman"/>
          <w:sz w:val="24"/>
          <w:szCs w:val="24"/>
        </w:rPr>
        <w:t>. Каким образом должен будет осуществляться такой учет, станет понятно после утверждения Минтрудом России соответствующих рекомендаций.</w:t>
      </w:r>
    </w:p>
    <w:p w:rsidR="006379D6" w:rsidRPr="00336A2C" w:rsidRDefault="006379D6" w:rsidP="00336A2C">
      <w:pPr>
        <w:shd w:val="clear" w:color="auto" w:fill="FFFFFF"/>
        <w:spacing w:after="213" w:line="250" w:lineRule="atLeast"/>
        <w:ind w:firstLine="851"/>
        <w:jc w:val="both"/>
        <w:outlineLvl w:val="1"/>
        <w:rPr>
          <w:rFonts w:ascii="Times New Roman" w:eastAsia="Times New Roman" w:hAnsi="Times New Roman" w:cs="Times New Roman"/>
          <w:b/>
          <w:bCs/>
          <w:sz w:val="24"/>
          <w:szCs w:val="24"/>
        </w:rPr>
      </w:pPr>
      <w:r w:rsidRPr="00336A2C">
        <w:rPr>
          <w:rFonts w:ascii="Times New Roman" w:eastAsia="Times New Roman" w:hAnsi="Times New Roman" w:cs="Times New Roman"/>
          <w:b/>
          <w:bCs/>
          <w:sz w:val="24"/>
          <w:szCs w:val="24"/>
        </w:rPr>
        <w:t>Новые права работодателей в сфере охраны труда</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 xml:space="preserve">В настоящее время многие работодатели используют системы видеозаписи или иной фиксации производственного процесса – это возможно, как напомнил заместитель руководителя </w:t>
      </w:r>
      <w:proofErr w:type="spellStart"/>
      <w:r w:rsidRPr="00336A2C">
        <w:rPr>
          <w:rFonts w:ascii="Times New Roman" w:eastAsia="Times New Roman" w:hAnsi="Times New Roman" w:cs="Times New Roman"/>
          <w:sz w:val="24"/>
          <w:szCs w:val="24"/>
        </w:rPr>
        <w:t>Роструда</w:t>
      </w:r>
      <w:proofErr w:type="spellEnd"/>
      <w:r w:rsidRPr="00336A2C">
        <w:rPr>
          <w:rFonts w:ascii="Times New Roman" w:eastAsia="Times New Roman" w:hAnsi="Times New Roman" w:cs="Times New Roman"/>
          <w:sz w:val="24"/>
          <w:szCs w:val="24"/>
        </w:rPr>
        <w:t>, при соблюдении двух условий:</w:t>
      </w:r>
    </w:p>
    <w:p w:rsidR="006379D6" w:rsidRPr="00336A2C" w:rsidRDefault="006379D6" w:rsidP="00336A2C">
      <w:pPr>
        <w:numPr>
          <w:ilvl w:val="0"/>
          <w:numId w:val="1"/>
        </w:numPr>
        <w:shd w:val="clear" w:color="auto" w:fill="FFFFFF"/>
        <w:spacing w:after="0" w:line="225" w:lineRule="atLeast"/>
        <w:ind w:left="125"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порядок использования таких систем утвержден локальным нормативным актом работодателя, с которым ознакомлены все работники;</w:t>
      </w:r>
    </w:p>
    <w:p w:rsidR="006379D6" w:rsidRPr="00336A2C" w:rsidRDefault="006379D6" w:rsidP="00336A2C">
      <w:pPr>
        <w:numPr>
          <w:ilvl w:val="0"/>
          <w:numId w:val="1"/>
        </w:numPr>
        <w:shd w:val="clear" w:color="auto" w:fill="FFFFFF"/>
        <w:spacing w:before="50" w:after="0" w:line="225" w:lineRule="atLeast"/>
        <w:ind w:left="125"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при организации наблюдения за работниками соблюдается их право на неприкосновенность частной жизни – фиксируются только обстоятельства, связанные с выполнением ими трудовых функций.</w:t>
      </w:r>
    </w:p>
    <w:p w:rsidR="006379D6" w:rsidRPr="00336A2C" w:rsidRDefault="006379D6" w:rsidP="00336A2C">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Теперь такая возможность будет закреплена непосредственно в кодексе – согласно новой </w:t>
      </w:r>
      <w:hyperlink r:id="rId38" w:history="1">
        <w:r w:rsidRPr="00336A2C">
          <w:rPr>
            <w:rFonts w:ascii="Times New Roman" w:eastAsia="Times New Roman" w:hAnsi="Times New Roman" w:cs="Times New Roman"/>
            <w:sz w:val="24"/>
            <w:szCs w:val="24"/>
            <w:u w:val="single"/>
          </w:rPr>
          <w:t>ст. 214.2 ТК РФ</w:t>
        </w:r>
      </w:hyperlink>
      <w:r w:rsidRPr="00336A2C">
        <w:rPr>
          <w:rFonts w:ascii="Times New Roman" w:eastAsia="Times New Roman" w:hAnsi="Times New Roman" w:cs="Times New Roman"/>
          <w:sz w:val="24"/>
          <w:szCs w:val="24"/>
        </w:rPr>
        <w:t xml:space="preserve"> работодатель вправе использовать в целях контроля за безопасностью производства работ устройства, оборудование и различные системы, обеспечивающие дистанционную видео-, аудио- или иную фиксацию процессов производства работ, и хранить полученную информацию. Данные системы, помимо осуществления контроля за безопасностью рабочих процессов, могут использоваться также для обеспечения взаимодействия с инспекциями труда – работодатели вправе предоставить им дистанционный доступ к наблюдению за безопасным производством работ. Несмотря на то что это является именно правом, а не обязанностью работодателя, Иван </w:t>
      </w:r>
      <w:proofErr w:type="spellStart"/>
      <w:r w:rsidRPr="00336A2C">
        <w:rPr>
          <w:rFonts w:ascii="Times New Roman" w:eastAsia="Times New Roman" w:hAnsi="Times New Roman" w:cs="Times New Roman"/>
          <w:sz w:val="24"/>
          <w:szCs w:val="24"/>
        </w:rPr>
        <w:t>Шкловец</w:t>
      </w:r>
      <w:proofErr w:type="spellEnd"/>
      <w:r w:rsidRPr="00336A2C">
        <w:rPr>
          <w:rFonts w:ascii="Times New Roman" w:eastAsia="Times New Roman" w:hAnsi="Times New Roman" w:cs="Times New Roman"/>
          <w:sz w:val="24"/>
          <w:szCs w:val="24"/>
        </w:rPr>
        <w:t xml:space="preserve"> рекомендует этим правом пользоваться, поскольку на период осуществления такого мониторинга компания может быть освобождена от проведения плановых мероприятий в соответствии с новыми правилами осуществления государственного контроля (</w:t>
      </w:r>
      <w:hyperlink r:id="rId39" w:anchor="block_74" w:history="1">
        <w:r w:rsidRPr="00336A2C">
          <w:rPr>
            <w:rFonts w:ascii="Times New Roman" w:eastAsia="Times New Roman" w:hAnsi="Times New Roman" w:cs="Times New Roman"/>
            <w:sz w:val="24"/>
            <w:szCs w:val="24"/>
            <w:u w:val="single"/>
          </w:rPr>
          <w:t>ст. 74</w:t>
        </w:r>
      </w:hyperlink>
      <w:r w:rsidRPr="00336A2C">
        <w:rPr>
          <w:rFonts w:ascii="Times New Roman" w:eastAsia="Times New Roman" w:hAnsi="Times New Roman" w:cs="Times New Roman"/>
          <w:sz w:val="24"/>
          <w:szCs w:val="24"/>
        </w:rPr>
        <w:t>, </w:t>
      </w:r>
      <w:hyperlink r:id="rId40" w:anchor="block_96" w:history="1">
        <w:r w:rsidRPr="00336A2C">
          <w:rPr>
            <w:rFonts w:ascii="Times New Roman" w:eastAsia="Times New Roman" w:hAnsi="Times New Roman" w:cs="Times New Roman"/>
            <w:sz w:val="24"/>
            <w:szCs w:val="24"/>
            <w:u w:val="single"/>
          </w:rPr>
          <w:t>ст. 96</w:t>
        </w:r>
      </w:hyperlink>
      <w:r w:rsidRPr="00336A2C">
        <w:rPr>
          <w:rFonts w:ascii="Times New Roman" w:eastAsia="Times New Roman" w:hAnsi="Times New Roman" w:cs="Times New Roman"/>
          <w:sz w:val="24"/>
          <w:szCs w:val="24"/>
        </w:rPr>
        <w:t> Федерального закона от 31 июля 2020 г. № 248-ФЗ "О государственном контроле (надзоре) и муниципальном контроле в Российской Федерации").</w:t>
      </w:r>
    </w:p>
    <w:p w:rsidR="00EA7D11" w:rsidRPr="00FC3013" w:rsidRDefault="006379D6" w:rsidP="00FC3013">
      <w:pPr>
        <w:shd w:val="clear" w:color="auto" w:fill="FFFFFF"/>
        <w:spacing w:after="213" w:line="225" w:lineRule="atLeast"/>
        <w:ind w:firstLine="851"/>
        <w:jc w:val="both"/>
        <w:rPr>
          <w:rFonts w:ascii="Times New Roman" w:eastAsia="Times New Roman" w:hAnsi="Times New Roman" w:cs="Times New Roman"/>
          <w:sz w:val="24"/>
          <w:szCs w:val="24"/>
        </w:rPr>
      </w:pPr>
      <w:r w:rsidRPr="00336A2C">
        <w:rPr>
          <w:rFonts w:ascii="Times New Roman" w:eastAsia="Times New Roman" w:hAnsi="Times New Roman" w:cs="Times New Roman"/>
          <w:sz w:val="24"/>
          <w:szCs w:val="24"/>
        </w:rPr>
        <w:t>Кроме того, прямо прописывается в </w:t>
      </w:r>
      <w:hyperlink r:id="rId41" w:history="1">
        <w:r w:rsidRPr="00336A2C">
          <w:rPr>
            <w:rFonts w:ascii="Times New Roman" w:eastAsia="Times New Roman" w:hAnsi="Times New Roman" w:cs="Times New Roman"/>
            <w:sz w:val="24"/>
            <w:szCs w:val="24"/>
            <w:u w:val="single"/>
          </w:rPr>
          <w:t>ст. 214.2 ТК РФ</w:t>
        </w:r>
      </w:hyperlink>
      <w:r w:rsidRPr="00336A2C">
        <w:rPr>
          <w:rFonts w:ascii="Times New Roman" w:eastAsia="Times New Roman" w:hAnsi="Times New Roman" w:cs="Times New Roman"/>
          <w:sz w:val="24"/>
          <w:szCs w:val="24"/>
        </w:rPr>
        <w:t> и право работодателей на ведение документооборота в области охраны труда в электронном виде и предоставление дистанционного доступа к соответствующим базам инспекциям труда, что также можно рассматривать как упрощение процесса взаимодействия с контролирующими органами.</w:t>
      </w:r>
    </w:p>
    <w:sectPr w:rsidR="00EA7D11" w:rsidRPr="00FC3013" w:rsidSect="005A3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5BD"/>
    <w:multiLevelType w:val="multilevel"/>
    <w:tmpl w:val="0B8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6379D6"/>
    <w:rsid w:val="00336A2C"/>
    <w:rsid w:val="005A3376"/>
    <w:rsid w:val="006379D6"/>
    <w:rsid w:val="007F59AF"/>
    <w:rsid w:val="00E71D99"/>
    <w:rsid w:val="00EA7D11"/>
    <w:rsid w:val="00FC3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76"/>
  </w:style>
  <w:style w:type="paragraph" w:styleId="1">
    <w:name w:val="heading 1"/>
    <w:basedOn w:val="a"/>
    <w:link w:val="10"/>
    <w:uiPriority w:val="9"/>
    <w:qFormat/>
    <w:rsid w:val="006379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379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9D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379D6"/>
    <w:rPr>
      <w:rFonts w:ascii="Times New Roman" w:eastAsia="Times New Roman" w:hAnsi="Times New Roman" w:cs="Times New Roman"/>
      <w:b/>
      <w:bCs/>
      <w:sz w:val="36"/>
      <w:szCs w:val="36"/>
    </w:rPr>
  </w:style>
  <w:style w:type="paragraph" w:styleId="a3">
    <w:name w:val="Normal (Web)"/>
    <w:basedOn w:val="a"/>
    <w:uiPriority w:val="99"/>
    <w:semiHidden/>
    <w:unhideWhenUsed/>
    <w:rsid w:val="006379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379D6"/>
    <w:rPr>
      <w:color w:val="0000FF"/>
      <w:u w:val="single"/>
    </w:rPr>
  </w:style>
  <w:style w:type="character" w:customStyle="1" w:styleId="advertising">
    <w:name w:val="advertising"/>
    <w:basedOn w:val="a0"/>
    <w:rsid w:val="006379D6"/>
  </w:style>
  <w:style w:type="character" w:styleId="a5">
    <w:name w:val="Strong"/>
    <w:basedOn w:val="a0"/>
    <w:uiPriority w:val="22"/>
    <w:qFormat/>
    <w:rsid w:val="006379D6"/>
    <w:rPr>
      <w:b/>
      <w:bCs/>
    </w:rPr>
  </w:style>
</w:styles>
</file>

<file path=word/webSettings.xml><?xml version="1.0" encoding="utf-8"?>
<w:webSettings xmlns:r="http://schemas.openxmlformats.org/officeDocument/2006/relationships" xmlns:w="http://schemas.openxmlformats.org/wordprocessingml/2006/main">
  <w:divs>
    <w:div w:id="1891068035">
      <w:bodyDiv w:val="1"/>
      <w:marLeft w:val="0"/>
      <w:marRight w:val="0"/>
      <w:marTop w:val="0"/>
      <w:marBottom w:val="0"/>
      <w:divBdr>
        <w:top w:val="none" w:sz="0" w:space="0" w:color="auto"/>
        <w:left w:val="none" w:sz="0" w:space="0" w:color="auto"/>
        <w:bottom w:val="none" w:sz="0" w:space="0" w:color="auto"/>
        <w:right w:val="none" w:sz="0" w:space="0" w:color="auto"/>
      </w:divBdr>
      <w:divsChild>
        <w:div w:id="490022567">
          <w:marLeft w:val="0"/>
          <w:marRight w:val="0"/>
          <w:marTop w:val="0"/>
          <w:marBottom w:val="150"/>
          <w:divBdr>
            <w:top w:val="none" w:sz="0" w:space="0" w:color="auto"/>
            <w:left w:val="none" w:sz="0" w:space="0" w:color="auto"/>
            <w:bottom w:val="none" w:sz="0" w:space="0" w:color="auto"/>
            <w:right w:val="none" w:sz="0" w:space="0" w:color="auto"/>
          </w:divBdr>
        </w:div>
        <w:div w:id="1171063610">
          <w:marLeft w:val="0"/>
          <w:marRight w:val="0"/>
          <w:marTop w:val="0"/>
          <w:marBottom w:val="0"/>
          <w:divBdr>
            <w:top w:val="none" w:sz="0" w:space="0" w:color="auto"/>
            <w:left w:val="none" w:sz="0" w:space="0" w:color="auto"/>
            <w:bottom w:val="none" w:sz="0" w:space="0" w:color="auto"/>
            <w:right w:val="none" w:sz="0" w:space="0" w:color="auto"/>
          </w:divBdr>
          <w:divsChild>
            <w:div w:id="1511143139">
              <w:marLeft w:val="0"/>
              <w:marRight w:val="0"/>
              <w:marTop w:val="0"/>
              <w:marBottom w:val="0"/>
              <w:divBdr>
                <w:top w:val="none" w:sz="0" w:space="0" w:color="auto"/>
                <w:left w:val="none" w:sz="0" w:space="0" w:color="auto"/>
                <w:bottom w:val="none" w:sz="0" w:space="0" w:color="auto"/>
                <w:right w:val="none" w:sz="0" w:space="0" w:color="auto"/>
              </w:divBdr>
            </w:div>
          </w:divsChild>
        </w:div>
        <w:div w:id="1045179698">
          <w:marLeft w:val="0"/>
          <w:marRight w:val="0"/>
          <w:marTop w:val="0"/>
          <w:marBottom w:val="0"/>
          <w:divBdr>
            <w:top w:val="none" w:sz="0" w:space="0" w:color="auto"/>
            <w:left w:val="none" w:sz="0" w:space="0" w:color="auto"/>
            <w:bottom w:val="none" w:sz="0" w:space="0" w:color="auto"/>
            <w:right w:val="none" w:sz="0" w:space="0" w:color="auto"/>
          </w:divBdr>
          <w:divsChild>
            <w:div w:id="1515222938">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552676/9d78f2e21a0e8d6e5a75ac4e4a939832/" TargetMode="External"/><Relationship Id="rId13" Type="http://schemas.openxmlformats.org/officeDocument/2006/relationships/hyperlink" Target="http://base.garant.ru/401421204/" TargetMode="External"/><Relationship Id="rId18" Type="http://schemas.openxmlformats.org/officeDocument/2006/relationships/hyperlink" Target="http://base.garant.ru/12125268/87ed542564909a7be0ffb87814354e5b/" TargetMode="External"/><Relationship Id="rId26" Type="http://schemas.openxmlformats.org/officeDocument/2006/relationships/hyperlink" Target="http://base.garant.ru/70552676/888134b28b1397ffae87a0ab1e117954/" TargetMode="External"/><Relationship Id="rId39" Type="http://schemas.openxmlformats.org/officeDocument/2006/relationships/hyperlink" Target="http://base.garant.ru/74449814/a293b837c00eadeaea9c90c1f7b4f466/" TargetMode="External"/><Relationship Id="rId3" Type="http://schemas.openxmlformats.org/officeDocument/2006/relationships/settings" Target="settings.xml"/><Relationship Id="rId21" Type="http://schemas.openxmlformats.org/officeDocument/2006/relationships/hyperlink" Target="http://base.garant.ru/401421204/741609f9002bd54a24e5c49cb5af953b/" TargetMode="External"/><Relationship Id="rId34" Type="http://schemas.openxmlformats.org/officeDocument/2006/relationships/hyperlink" Target="https://base.garant.ru/77311784/18504d0125d60b72a85018b2ceb24b1c/" TargetMode="External"/><Relationship Id="rId42" Type="http://schemas.openxmlformats.org/officeDocument/2006/relationships/fontTable" Target="fontTable.xml"/><Relationship Id="rId7" Type="http://schemas.openxmlformats.org/officeDocument/2006/relationships/hyperlink" Target="http://base.garant.ru/400807881/" TargetMode="External"/><Relationship Id="rId12" Type="http://schemas.openxmlformats.org/officeDocument/2006/relationships/hyperlink" Target="http://base.garant.ru/12125268/b5dae26bebf2908c0e8dd3b8a66868fe/" TargetMode="External"/><Relationship Id="rId17" Type="http://schemas.openxmlformats.org/officeDocument/2006/relationships/hyperlink" Target="http://base.garant.ru/401421204/" TargetMode="External"/><Relationship Id="rId25" Type="http://schemas.openxmlformats.org/officeDocument/2006/relationships/hyperlink" Target="https://base.garant.ru/77311784/25d9a79c09698b9b53faabc5b5b543e8/" TargetMode="External"/><Relationship Id="rId33" Type="http://schemas.openxmlformats.org/officeDocument/2006/relationships/hyperlink" Target="http://base.garant.ru/401421204/" TargetMode="External"/><Relationship Id="rId38" Type="http://schemas.openxmlformats.org/officeDocument/2006/relationships/hyperlink" Target="https://base.garant.ru/77311784/226300cd6faa5a125060b58cc7b246fc/" TargetMode="External"/><Relationship Id="rId2" Type="http://schemas.openxmlformats.org/officeDocument/2006/relationships/styles" Target="styles.xml"/><Relationship Id="rId16" Type="http://schemas.openxmlformats.org/officeDocument/2006/relationships/hyperlink" Target="https://base.garant.ru/77311784/8267057de6a68484b1992a8324f73179/" TargetMode="External"/><Relationship Id="rId20" Type="http://schemas.openxmlformats.org/officeDocument/2006/relationships/hyperlink" Target="http://base.garant.ru/55171222/" TargetMode="External"/><Relationship Id="rId29" Type="http://schemas.openxmlformats.org/officeDocument/2006/relationships/hyperlink" Target="https://base.garant.ru/71513730/" TargetMode="External"/><Relationship Id="rId41" Type="http://schemas.openxmlformats.org/officeDocument/2006/relationships/hyperlink" Target="https://base.garant.ru/77311784/226300cd6faa5a125060b58cc7b246fc/" TargetMode="External"/><Relationship Id="rId1" Type="http://schemas.openxmlformats.org/officeDocument/2006/relationships/numbering" Target="numbering.xml"/><Relationship Id="rId6" Type="http://schemas.openxmlformats.org/officeDocument/2006/relationships/hyperlink" Target="http://base.garant.ru/400258713/" TargetMode="External"/><Relationship Id="rId11" Type="http://schemas.openxmlformats.org/officeDocument/2006/relationships/hyperlink" Target="http://base.garant.ru/12125268/" TargetMode="External"/><Relationship Id="rId24" Type="http://schemas.openxmlformats.org/officeDocument/2006/relationships/hyperlink" Target="http://base.garant.ru/12125268/eb1341d8e96a5d9dccd0f8207a3c20f0/" TargetMode="External"/><Relationship Id="rId32" Type="http://schemas.openxmlformats.org/officeDocument/2006/relationships/hyperlink" Target="https://base.garant.ru/77311784/1458a0a55ea2ab5e42fde990265bcdf4/" TargetMode="External"/><Relationship Id="rId37" Type="http://schemas.openxmlformats.org/officeDocument/2006/relationships/hyperlink" Target="http://base.garant.ru/401421204/" TargetMode="External"/><Relationship Id="rId40" Type="http://schemas.openxmlformats.org/officeDocument/2006/relationships/hyperlink" Target="http://base.garant.ru/74449814/aa57c2128bfc4a5ccfe4faafe888d6af/" TargetMode="External"/><Relationship Id="rId5" Type="http://schemas.openxmlformats.org/officeDocument/2006/relationships/hyperlink" Target="http://base.garant.ru/400258415/" TargetMode="External"/><Relationship Id="rId15" Type="http://schemas.openxmlformats.org/officeDocument/2006/relationships/hyperlink" Target="http://base.garant.ru/12125268/ed42c72cff3b42b506a882ddda4fd3a4/" TargetMode="External"/><Relationship Id="rId23" Type="http://schemas.openxmlformats.org/officeDocument/2006/relationships/hyperlink" Target="http://base.garant.ru/401421204/" TargetMode="External"/><Relationship Id="rId28" Type="http://schemas.openxmlformats.org/officeDocument/2006/relationships/hyperlink" Target="http://base.garant.ru/401421204/" TargetMode="External"/><Relationship Id="rId36" Type="http://schemas.openxmlformats.org/officeDocument/2006/relationships/hyperlink" Target="https://base.garant.ru/77311784/ab638dabf921ddbdf8ba27dfed32f89a/" TargetMode="External"/><Relationship Id="rId10" Type="http://schemas.openxmlformats.org/officeDocument/2006/relationships/hyperlink" Target="http://base.garant.ru/401421204/" TargetMode="External"/><Relationship Id="rId19" Type="http://schemas.openxmlformats.org/officeDocument/2006/relationships/hyperlink" Target="http://ivo.garant.ru/" TargetMode="External"/><Relationship Id="rId31" Type="http://schemas.openxmlformats.org/officeDocument/2006/relationships/hyperlink" Target="https://base.garant.ru/77311784/d4b2373e30c94f1987019801a38eeb51/" TargetMode="External"/><Relationship Id="rId4" Type="http://schemas.openxmlformats.org/officeDocument/2006/relationships/webSettings" Target="webSettings.xml"/><Relationship Id="rId9" Type="http://schemas.openxmlformats.org/officeDocument/2006/relationships/hyperlink" Target="http://base.garant.ru/401555296/" TargetMode="External"/><Relationship Id="rId14" Type="http://schemas.openxmlformats.org/officeDocument/2006/relationships/hyperlink" Target="https://base.garant.ru/77311784/ef67419dbaa01e4d228acc1d3cf42314/" TargetMode="External"/><Relationship Id="rId22" Type="http://schemas.openxmlformats.org/officeDocument/2006/relationships/hyperlink" Target="https://base.garant.ru/77311784/eb1341d8e96a5d9dccd0f8207a3c20f0/" TargetMode="External"/><Relationship Id="rId27" Type="http://schemas.openxmlformats.org/officeDocument/2006/relationships/hyperlink" Target="http://base.garant.ru/12125268/8267057de6a68484b1992a8324f73179/" TargetMode="External"/><Relationship Id="rId30" Type="http://schemas.openxmlformats.org/officeDocument/2006/relationships/hyperlink" Target="http://base.garant.ru/71513730/" TargetMode="External"/><Relationship Id="rId35" Type="http://schemas.openxmlformats.org/officeDocument/2006/relationships/hyperlink" Target="http://base.garant.ru/40142120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2535</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Солдатенко Н.В.</dc:creator>
  <cp:keywords/>
  <dc:description/>
  <cp:lastModifiedBy>Солдатенко Н.В.</cp:lastModifiedBy>
  <cp:revision>4</cp:revision>
  <dcterms:created xsi:type="dcterms:W3CDTF">2022-03-22T03:47:00Z</dcterms:created>
  <dcterms:modified xsi:type="dcterms:W3CDTF">2023-04-28T06:42:00Z</dcterms:modified>
</cp:coreProperties>
</file>