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XSpec="center" w:tblpY="1135"/>
        <w:tblW w:w="9735" w:type="dxa"/>
        <w:tblLayout w:type="fixed"/>
        <w:tblLook w:val="04A0"/>
      </w:tblPr>
      <w:tblGrid>
        <w:gridCol w:w="4927"/>
        <w:gridCol w:w="4808"/>
      </w:tblGrid>
      <w:tr w:rsidR="00FF6C66" w:rsidRPr="00FF6C66" w:rsidTr="00FF6C66">
        <w:tc>
          <w:tcPr>
            <w:tcW w:w="4928" w:type="dxa"/>
          </w:tcPr>
          <w:p w:rsidR="00EA5B5A" w:rsidRPr="00EA5B5A" w:rsidRDefault="00EA5B5A" w:rsidP="00EA5B5A">
            <w:pPr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B5A">
              <w:rPr>
                <w:rFonts w:ascii="Times New Roman" w:hAnsi="Times New Roman" w:cs="Times New Roman"/>
                <w:noProof/>
                <w:color w:val="00FFFF"/>
              </w:rPr>
              <w:drawing>
                <wp:inline distT="0" distB="0" distL="0" distR="0">
                  <wp:extent cx="647700" cy="733425"/>
                  <wp:effectExtent l="19050" t="0" r="0" b="0"/>
                  <wp:docPr id="2" name="Рисунок 0" descr="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5B5A" w:rsidRPr="00EA5B5A" w:rsidRDefault="00EA5B5A" w:rsidP="00EA5B5A">
            <w:pPr>
              <w:pStyle w:val="ac"/>
              <w:jc w:val="center"/>
              <w:rPr>
                <w:sz w:val="20"/>
                <w:szCs w:val="20"/>
              </w:rPr>
            </w:pPr>
            <w:r w:rsidRPr="00EA5B5A">
              <w:rPr>
                <w:sz w:val="20"/>
                <w:szCs w:val="20"/>
              </w:rPr>
              <w:t>РОССИЙСКАЯ ФЕДЕРАЦИЯ</w:t>
            </w:r>
          </w:p>
          <w:p w:rsidR="00EA5B5A" w:rsidRPr="00EA5B5A" w:rsidRDefault="00EA5B5A" w:rsidP="00EA5B5A">
            <w:pPr>
              <w:pStyle w:val="ac"/>
              <w:jc w:val="center"/>
              <w:rPr>
                <w:sz w:val="20"/>
                <w:szCs w:val="20"/>
              </w:rPr>
            </w:pPr>
            <w:r w:rsidRPr="00EA5B5A">
              <w:rPr>
                <w:sz w:val="20"/>
                <w:szCs w:val="20"/>
              </w:rPr>
              <w:t>ИРКУТСКАЯ ОБЛАСТЬ</w:t>
            </w:r>
          </w:p>
          <w:p w:rsidR="00EA5B5A" w:rsidRPr="00EA5B5A" w:rsidRDefault="00EA5B5A" w:rsidP="00EA5B5A">
            <w:pPr>
              <w:pStyle w:val="ac"/>
              <w:jc w:val="center"/>
              <w:rPr>
                <w:sz w:val="20"/>
                <w:szCs w:val="20"/>
              </w:rPr>
            </w:pPr>
          </w:p>
          <w:p w:rsidR="00EA5B5A" w:rsidRPr="00EA5B5A" w:rsidRDefault="00EA5B5A" w:rsidP="00EA5B5A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EA5B5A">
              <w:rPr>
                <w:b/>
                <w:sz w:val="20"/>
                <w:szCs w:val="20"/>
              </w:rPr>
              <w:t>АДМИНИСТРАЦИЯ</w:t>
            </w:r>
          </w:p>
          <w:p w:rsidR="00EA5B5A" w:rsidRPr="00060687" w:rsidRDefault="00EA5B5A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ЗИМИНСКОГО ГОРОДСКОГО </w:t>
            </w:r>
          </w:p>
          <w:p w:rsidR="00EA5B5A" w:rsidRPr="00060687" w:rsidRDefault="00EA5B5A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68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EA5B5A" w:rsidRPr="00060687" w:rsidRDefault="00EA5B5A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687">
              <w:rPr>
                <w:rFonts w:ascii="Times New Roman" w:hAnsi="Times New Roman" w:cs="Times New Roman"/>
                <w:b/>
              </w:rPr>
              <w:t xml:space="preserve">Комитет по физической культуре, </w:t>
            </w: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0687">
              <w:rPr>
                <w:rFonts w:ascii="Times New Roman" w:hAnsi="Times New Roman" w:cs="Times New Roman"/>
                <w:b/>
              </w:rPr>
              <w:t xml:space="preserve">спорту и молодежной политике </w:t>
            </w:r>
          </w:p>
          <w:p w:rsidR="00EA5B5A" w:rsidRPr="00060687" w:rsidRDefault="00EA5B5A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687">
              <w:rPr>
                <w:rFonts w:ascii="Times New Roman" w:hAnsi="Times New Roman" w:cs="Times New Roman"/>
              </w:rPr>
              <w:t xml:space="preserve">Ленина ул., д.5, г. Зима, 665390 </w:t>
            </w: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687">
              <w:rPr>
                <w:rFonts w:ascii="Times New Roman" w:hAnsi="Times New Roman" w:cs="Times New Roman"/>
              </w:rPr>
              <w:t>тел.: (39554) 3-26-62, факс: (39554) 3-26-62</w:t>
            </w: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687">
              <w:rPr>
                <w:rFonts w:ascii="Times New Roman" w:hAnsi="Times New Roman" w:cs="Times New Roman"/>
                <w:lang w:val="en-US"/>
              </w:rPr>
              <w:t>e</w:t>
            </w:r>
            <w:r w:rsidRPr="00060687">
              <w:rPr>
                <w:rFonts w:ascii="Times New Roman" w:hAnsi="Times New Roman" w:cs="Times New Roman"/>
              </w:rPr>
              <w:t>-</w:t>
            </w:r>
            <w:r w:rsidRPr="00060687">
              <w:rPr>
                <w:rFonts w:ascii="Times New Roman" w:hAnsi="Times New Roman" w:cs="Times New Roman"/>
                <w:lang w:val="en-US"/>
              </w:rPr>
              <w:t>mail</w:t>
            </w:r>
            <w:r w:rsidRPr="00060687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060687">
                <w:rPr>
                  <w:rStyle w:val="a7"/>
                  <w:rFonts w:ascii="Times New Roman" w:hAnsi="Times New Roman" w:cs="Times New Roman"/>
                  <w:color w:val="auto"/>
                  <w:lang w:val="en-US"/>
                </w:rPr>
                <w:t>molsport</w:t>
              </w:r>
              <w:r w:rsidRPr="00060687">
                <w:rPr>
                  <w:rStyle w:val="a7"/>
                  <w:rFonts w:ascii="Times New Roman" w:hAnsi="Times New Roman" w:cs="Times New Roman"/>
                  <w:color w:val="auto"/>
                </w:rPr>
                <w:t>-</w:t>
              </w:r>
              <w:r w:rsidRPr="00060687">
                <w:rPr>
                  <w:rStyle w:val="a7"/>
                  <w:rFonts w:ascii="Times New Roman" w:hAnsi="Times New Roman" w:cs="Times New Roman"/>
                  <w:color w:val="auto"/>
                  <w:lang w:val="en-US"/>
                </w:rPr>
                <w:t>zima</w:t>
              </w:r>
              <w:r w:rsidRPr="00060687">
                <w:rPr>
                  <w:rStyle w:val="a7"/>
                  <w:rFonts w:ascii="Times New Roman" w:hAnsi="Times New Roman" w:cs="Times New Roman"/>
                  <w:color w:val="auto"/>
                </w:rPr>
                <w:t>@</w:t>
              </w:r>
              <w:r w:rsidRPr="00060687">
                <w:rPr>
                  <w:rStyle w:val="a7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060687">
                <w:rPr>
                  <w:rStyle w:val="a7"/>
                  <w:rFonts w:ascii="Times New Roman" w:hAnsi="Times New Roman" w:cs="Times New Roman"/>
                  <w:color w:val="auto"/>
                </w:rPr>
                <w:t>.</w:t>
              </w:r>
              <w:r w:rsidRPr="00060687">
                <w:rPr>
                  <w:rStyle w:val="a7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  <w:r w:rsidRPr="0006068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60687">
              <w:rPr>
                <w:rFonts w:ascii="Times New Roman" w:hAnsi="Times New Roman" w:cs="Times New Roman"/>
              </w:rPr>
              <w:t xml:space="preserve"> </w:t>
            </w:r>
          </w:p>
          <w:p w:rsidR="00060687" w:rsidRPr="00060687" w:rsidRDefault="00060687" w:rsidP="00060687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687">
              <w:rPr>
                <w:rFonts w:ascii="Times New Roman" w:hAnsi="Times New Roman" w:cs="Times New Roman"/>
              </w:rPr>
              <w:t>от ______________ № _______</w:t>
            </w:r>
          </w:p>
          <w:p w:rsidR="00060687" w:rsidRPr="00060687" w:rsidRDefault="00060687" w:rsidP="00060687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6068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u w:val="single"/>
              </w:rPr>
              <w:t xml:space="preserve"> 05/1-02-53</w:t>
            </w:r>
            <w:r w:rsidRPr="00060687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  <w:u w:val="single"/>
              </w:rPr>
              <w:t>03</w:t>
            </w:r>
            <w:r w:rsidRPr="00060687">
              <w:rPr>
                <w:rFonts w:ascii="Times New Roman" w:hAnsi="Times New Roman" w:cs="Times New Roman"/>
                <w:u w:val="single"/>
              </w:rPr>
              <w:t>.02.2020</w:t>
            </w:r>
          </w:p>
          <w:p w:rsidR="00FF6C66" w:rsidRPr="00FF6C66" w:rsidRDefault="00FF6C66" w:rsidP="00EA5B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</w:tcPr>
          <w:p w:rsidR="00FF6C66" w:rsidRPr="00FF6C66" w:rsidRDefault="00FF6C66" w:rsidP="00FF6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C66" w:rsidRPr="00FF6C66" w:rsidRDefault="00FF6C66" w:rsidP="00FF6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A04" w:rsidRDefault="007F6A04" w:rsidP="00E73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A04" w:rsidRDefault="007F6A04" w:rsidP="00E73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4C" w:rsidRPr="00FF6C66" w:rsidRDefault="00E7364C" w:rsidP="00E73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C6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финансам и налогам </w:t>
            </w:r>
          </w:p>
          <w:p w:rsid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C66">
              <w:rPr>
                <w:rFonts w:ascii="Times New Roman" w:hAnsi="Times New Roman" w:cs="Times New Roman"/>
                <w:b/>
                <w:sz w:val="24"/>
                <w:szCs w:val="24"/>
              </w:rPr>
              <w:t>Семерак</w:t>
            </w:r>
            <w:proofErr w:type="spellEnd"/>
            <w:r w:rsidRPr="00FF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B5A" w:rsidRPr="00FF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О.Н.</w:t>
            </w:r>
          </w:p>
          <w:p w:rsidR="00DC583A" w:rsidRDefault="00DC583A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C6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</w:t>
            </w:r>
          </w:p>
          <w:p w:rsidR="00FF6C66" w:rsidRP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C6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и </w:t>
            </w:r>
          </w:p>
          <w:p w:rsidR="00FF6C66" w:rsidRP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C66">
              <w:rPr>
                <w:rFonts w:ascii="Times New Roman" w:hAnsi="Times New Roman" w:cs="Times New Roman"/>
                <w:sz w:val="24"/>
                <w:szCs w:val="24"/>
              </w:rPr>
              <w:t>инвестиционной политики</w:t>
            </w:r>
          </w:p>
          <w:p w:rsidR="00FF6C66" w:rsidRDefault="00FF6C66" w:rsidP="007F6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66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Степановой</w:t>
            </w:r>
            <w:r w:rsidR="00EA5B5A" w:rsidRPr="00FF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  <w:p w:rsidR="00FF6C66" w:rsidRPr="00FF6C66" w:rsidRDefault="00FF6C66" w:rsidP="00FF6C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6C66" w:rsidRDefault="00FF6C66" w:rsidP="00FF6C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6C66" w:rsidRPr="00DC583A" w:rsidRDefault="00FF6C66" w:rsidP="00FF6C66">
      <w:pPr>
        <w:spacing w:after="0" w:line="240" w:lineRule="auto"/>
        <w:rPr>
          <w:rFonts w:ascii="Times New Roman" w:hAnsi="Times New Roman" w:cs="Times New Roman"/>
        </w:rPr>
      </w:pPr>
      <w:r w:rsidRPr="00DC583A">
        <w:rPr>
          <w:rFonts w:ascii="Times New Roman" w:hAnsi="Times New Roman" w:cs="Times New Roman"/>
        </w:rPr>
        <w:t xml:space="preserve">О предоставлении отчета о ходе </w:t>
      </w:r>
    </w:p>
    <w:p w:rsidR="00FF6C66" w:rsidRPr="00060687" w:rsidRDefault="00FF6C66" w:rsidP="00060687">
      <w:pPr>
        <w:spacing w:after="0" w:line="240" w:lineRule="auto"/>
        <w:rPr>
          <w:rFonts w:ascii="Times New Roman" w:hAnsi="Times New Roman" w:cs="Times New Roman"/>
        </w:rPr>
      </w:pPr>
      <w:r w:rsidRPr="00DC583A">
        <w:rPr>
          <w:rFonts w:ascii="Times New Roman" w:hAnsi="Times New Roman" w:cs="Times New Roman"/>
        </w:rPr>
        <w:t>реализации муниципальн</w:t>
      </w:r>
      <w:r w:rsidR="00060687">
        <w:rPr>
          <w:rFonts w:ascii="Times New Roman" w:hAnsi="Times New Roman" w:cs="Times New Roman"/>
        </w:rPr>
        <w:t>ых программ</w:t>
      </w:r>
    </w:p>
    <w:p w:rsidR="00DC583A" w:rsidRPr="00FF6C66" w:rsidRDefault="00DC583A" w:rsidP="00FF6C66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6C66" w:rsidRPr="00FF6C66" w:rsidRDefault="00DC583A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  <w:proofErr w:type="gramStart"/>
      <w:r>
        <w:rPr>
          <w:sz w:val="24"/>
        </w:rPr>
        <w:t>В соответствии</w:t>
      </w:r>
      <w:r w:rsidR="00FF6C66" w:rsidRPr="00FF6C66">
        <w:rPr>
          <w:sz w:val="24"/>
        </w:rPr>
        <w:t xml:space="preserve"> с </w:t>
      </w:r>
      <w:r>
        <w:rPr>
          <w:sz w:val="24"/>
        </w:rPr>
        <w:t xml:space="preserve">Положением о порядке принятия решений о разработке, формировании и реализации муниципальных программ </w:t>
      </w:r>
      <w:proofErr w:type="spellStart"/>
      <w:r>
        <w:rPr>
          <w:sz w:val="24"/>
        </w:rPr>
        <w:t>Зиминского</w:t>
      </w:r>
      <w:proofErr w:type="spellEnd"/>
      <w:r>
        <w:rPr>
          <w:sz w:val="24"/>
        </w:rPr>
        <w:t xml:space="preserve"> городского муниципального образования (далее – ЗГМО), утвержденным постановлением администрации ЗГМО от 05.06.2015 года № 971, </w:t>
      </w:r>
      <w:r w:rsidR="00FF6C66" w:rsidRPr="00FF6C66">
        <w:rPr>
          <w:sz w:val="24"/>
        </w:rPr>
        <w:t xml:space="preserve">представляю  </w:t>
      </w:r>
      <w:r w:rsidR="00E7364C">
        <w:rPr>
          <w:sz w:val="24"/>
        </w:rPr>
        <w:t>отчет</w:t>
      </w:r>
      <w:r w:rsidR="00FF6C66" w:rsidRPr="00FF6C66">
        <w:rPr>
          <w:sz w:val="24"/>
        </w:rPr>
        <w:t xml:space="preserve"> </w:t>
      </w:r>
      <w:r>
        <w:rPr>
          <w:sz w:val="24"/>
        </w:rPr>
        <w:t>о ходе реализации муниципальной программы ЗГМО «Молодежная политика» на 2016-202</w:t>
      </w:r>
      <w:r w:rsidR="00EA5B5A">
        <w:rPr>
          <w:sz w:val="24"/>
        </w:rPr>
        <w:t>1</w:t>
      </w:r>
      <w:r>
        <w:rPr>
          <w:sz w:val="24"/>
        </w:rPr>
        <w:t xml:space="preserve"> годы</w:t>
      </w:r>
      <w:r w:rsidR="00E7364C">
        <w:rPr>
          <w:sz w:val="24"/>
        </w:rPr>
        <w:t xml:space="preserve"> и ходе реализации подпрограммы «Молодым семьям – доступное жилье» на 2016-202</w:t>
      </w:r>
      <w:r w:rsidR="00EA5B5A">
        <w:rPr>
          <w:sz w:val="24"/>
        </w:rPr>
        <w:t>1</w:t>
      </w:r>
      <w:r w:rsidR="00E7364C">
        <w:rPr>
          <w:sz w:val="24"/>
        </w:rPr>
        <w:t xml:space="preserve"> годы муниципальной программы «Обеспечение города доступным жильем» на</w:t>
      </w:r>
      <w:proofErr w:type="gramEnd"/>
      <w:r w:rsidR="00E7364C">
        <w:rPr>
          <w:sz w:val="24"/>
        </w:rPr>
        <w:t xml:space="preserve"> 2016-202</w:t>
      </w:r>
      <w:r w:rsidR="00EA5B5A">
        <w:rPr>
          <w:sz w:val="24"/>
        </w:rPr>
        <w:t>1</w:t>
      </w:r>
      <w:r w:rsidR="00E7364C">
        <w:rPr>
          <w:sz w:val="24"/>
        </w:rPr>
        <w:t xml:space="preserve"> годы за </w:t>
      </w:r>
      <w:r w:rsidR="00EA5B5A">
        <w:rPr>
          <w:sz w:val="24"/>
        </w:rPr>
        <w:t>201</w:t>
      </w:r>
      <w:r w:rsidR="00060687">
        <w:rPr>
          <w:sz w:val="24"/>
        </w:rPr>
        <w:t>9</w:t>
      </w:r>
      <w:r w:rsidR="00FF6C66" w:rsidRPr="00FF6C66">
        <w:rPr>
          <w:sz w:val="24"/>
        </w:rPr>
        <w:t xml:space="preserve"> год.</w:t>
      </w:r>
    </w:p>
    <w:p w:rsidR="00FF6C66" w:rsidRP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Pr="00FF6C66" w:rsidRDefault="00FF6C66" w:rsidP="00FF6C66">
      <w:pPr>
        <w:pStyle w:val="2"/>
        <w:tabs>
          <w:tab w:val="left" w:pos="709"/>
        </w:tabs>
        <w:ind w:firstLine="708"/>
        <w:jc w:val="both"/>
        <w:rPr>
          <w:i/>
          <w:sz w:val="24"/>
        </w:rPr>
      </w:pPr>
      <w:r w:rsidRPr="00FF6C66">
        <w:rPr>
          <w:i/>
          <w:sz w:val="24"/>
        </w:rPr>
        <w:t xml:space="preserve">Приложение: в 1 экз. на </w:t>
      </w:r>
      <w:r w:rsidR="00117FD3">
        <w:rPr>
          <w:i/>
          <w:sz w:val="24"/>
        </w:rPr>
        <w:t>_____</w:t>
      </w:r>
      <w:r w:rsidRPr="00FF6C66">
        <w:rPr>
          <w:i/>
          <w:sz w:val="24"/>
        </w:rPr>
        <w:t xml:space="preserve"> стр.</w:t>
      </w:r>
    </w:p>
    <w:p w:rsidR="00FF6C66" w:rsidRP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P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E7364C" w:rsidRPr="00FF6C66" w:rsidRDefault="00E7364C" w:rsidP="00060687">
      <w:pPr>
        <w:pStyle w:val="2"/>
        <w:tabs>
          <w:tab w:val="left" w:pos="709"/>
        </w:tabs>
        <w:jc w:val="both"/>
        <w:rPr>
          <w:sz w:val="24"/>
        </w:rPr>
      </w:pPr>
    </w:p>
    <w:p w:rsidR="00FF6C66" w:rsidRPr="00FF6C66" w:rsidRDefault="00060687" w:rsidP="00060687">
      <w:pPr>
        <w:pStyle w:val="2"/>
        <w:tabs>
          <w:tab w:val="left" w:pos="709"/>
        </w:tabs>
        <w:jc w:val="both"/>
        <w:rPr>
          <w:sz w:val="24"/>
        </w:rPr>
      </w:pPr>
      <w:r>
        <w:rPr>
          <w:sz w:val="24"/>
        </w:rPr>
        <w:t xml:space="preserve">Председатель Комитета                                                                                                С.Е. </w:t>
      </w:r>
      <w:proofErr w:type="spellStart"/>
      <w:r>
        <w:rPr>
          <w:sz w:val="24"/>
        </w:rPr>
        <w:t>Лакатош</w:t>
      </w:r>
      <w:proofErr w:type="spellEnd"/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EA5B5A" w:rsidRDefault="00EA5B5A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EA5B5A" w:rsidRDefault="00EA5B5A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EA5B5A" w:rsidRDefault="00EA5B5A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EA5B5A" w:rsidRDefault="00EA5B5A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EA5B5A" w:rsidRDefault="00EA5B5A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060687" w:rsidRDefault="00060687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060687" w:rsidRDefault="00060687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060687" w:rsidRDefault="00060687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ind w:firstLine="708"/>
        <w:jc w:val="both"/>
        <w:rPr>
          <w:sz w:val="24"/>
        </w:rPr>
      </w:pPr>
    </w:p>
    <w:p w:rsidR="00FF6C66" w:rsidRDefault="00FF6C66" w:rsidP="00FF6C66">
      <w:pPr>
        <w:pStyle w:val="2"/>
        <w:tabs>
          <w:tab w:val="left" w:pos="709"/>
        </w:tabs>
        <w:jc w:val="both"/>
        <w:rPr>
          <w:sz w:val="24"/>
        </w:rPr>
      </w:pPr>
    </w:p>
    <w:p w:rsidR="00E7364C" w:rsidRDefault="00E7364C" w:rsidP="00FF6C66">
      <w:pPr>
        <w:pStyle w:val="2"/>
        <w:tabs>
          <w:tab w:val="left" w:pos="709"/>
        </w:tabs>
        <w:jc w:val="both"/>
        <w:rPr>
          <w:sz w:val="24"/>
        </w:rPr>
      </w:pPr>
    </w:p>
    <w:p w:rsidR="00FF6C66" w:rsidRPr="00405744" w:rsidRDefault="00D82AE3" w:rsidP="00D82AE3">
      <w:pPr>
        <w:pStyle w:val="2"/>
        <w:tabs>
          <w:tab w:val="left" w:pos="709"/>
        </w:tabs>
        <w:ind w:firstLine="708"/>
        <w:jc w:val="right"/>
        <w:rPr>
          <w:i/>
          <w:sz w:val="24"/>
        </w:rPr>
      </w:pPr>
      <w:r w:rsidRPr="00405744">
        <w:rPr>
          <w:i/>
          <w:sz w:val="24"/>
        </w:rPr>
        <w:t>Приложение 1</w:t>
      </w:r>
    </w:p>
    <w:p w:rsidR="00D82AE3" w:rsidRDefault="00D82AE3" w:rsidP="00D82AE3">
      <w:pPr>
        <w:pStyle w:val="2"/>
        <w:tabs>
          <w:tab w:val="left" w:pos="709"/>
        </w:tabs>
        <w:ind w:firstLine="708"/>
        <w:jc w:val="right"/>
        <w:rPr>
          <w:sz w:val="24"/>
        </w:rPr>
      </w:pP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об исполнении целевых показателей </w:t>
      </w:r>
      <w:r>
        <w:rPr>
          <w:rFonts w:ascii="Times New Roman" w:hAnsi="Times New Roman"/>
          <w:color w:val="000000"/>
          <w:sz w:val="24"/>
          <w:szCs w:val="24"/>
        </w:rPr>
        <w:t>подпрограммы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«Молодым семьям – доступное жилье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2016-202</w:t>
      </w:r>
      <w:r w:rsidR="00EA5B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годы муниципальной программы</w:t>
      </w:r>
    </w:p>
    <w:p w:rsidR="00A64AA9" w:rsidRDefault="00A64AA9" w:rsidP="000F6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</w:t>
      </w:r>
    </w:p>
    <w:p w:rsidR="00A64AA9" w:rsidRPr="000F6CE2" w:rsidRDefault="00A64AA9" w:rsidP="000F6CE2">
      <w:pPr>
        <w:pStyle w:val="ConsPlusNormal0"/>
        <w:spacing w:line="276" w:lineRule="auto"/>
        <w:ind w:firstLine="0"/>
        <w:jc w:val="center"/>
      </w:pPr>
      <w:r>
        <w:t xml:space="preserve">«Обеспечение </w:t>
      </w:r>
      <w:r w:rsidRPr="000F6CE2">
        <w:t>населения города доступным жильем» на 2016-202</w:t>
      </w:r>
      <w:r w:rsidR="00EA5B5A">
        <w:t>1</w:t>
      </w:r>
      <w:r w:rsidRPr="000F6CE2">
        <w:t xml:space="preserve"> годы</w:t>
      </w:r>
    </w:p>
    <w:p w:rsidR="00132F1A" w:rsidRPr="00132F1A" w:rsidRDefault="00060687" w:rsidP="00132F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2019</w:t>
      </w:r>
      <w:r w:rsidR="00132F1A" w:rsidRPr="00132F1A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EA5B5A">
        <w:rPr>
          <w:rFonts w:ascii="Times New Roman" w:hAnsi="Times New Roman" w:cs="Times New Roman"/>
          <w:sz w:val="24"/>
          <w:szCs w:val="24"/>
          <w:u w:val="single"/>
        </w:rPr>
        <w:t xml:space="preserve"> по состоянию на 01 марта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32F1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A64AA9" w:rsidRDefault="00132F1A" w:rsidP="00580BB2">
      <w:pPr>
        <w:pStyle w:val="ConsPlusNormal0"/>
        <w:spacing w:line="276" w:lineRule="auto"/>
        <w:ind w:firstLine="0"/>
        <w:jc w:val="center"/>
      </w:pPr>
      <w:r>
        <w:t xml:space="preserve"> </w:t>
      </w:r>
      <w:r w:rsidR="00A64AA9">
        <w:t>(отчетный период)</w:t>
      </w:r>
    </w:p>
    <w:p w:rsidR="00580BB2" w:rsidRDefault="00580BB2" w:rsidP="00580BB2">
      <w:pPr>
        <w:pStyle w:val="ConsPlusNormal0"/>
        <w:spacing w:line="276" w:lineRule="auto"/>
        <w:ind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13"/>
        <w:gridCol w:w="2232"/>
        <w:gridCol w:w="852"/>
        <w:gridCol w:w="1084"/>
        <w:gridCol w:w="1200"/>
        <w:gridCol w:w="968"/>
        <w:gridCol w:w="853"/>
        <w:gridCol w:w="2152"/>
      </w:tblGrid>
      <w:tr w:rsidR="00A64AA9" w:rsidTr="00A64AA9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A64AA9" w:rsidTr="00A64A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64AA9" w:rsidTr="00A64A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A64AA9" w:rsidTr="00A64AA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D8" w:rsidRDefault="00A64AA9" w:rsidP="00B8085E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«Молодым семьям – доступное жилье </w:t>
            </w:r>
            <w:r w:rsidR="00BD6FD8">
              <w:rPr>
                <w:rFonts w:ascii="Times New Roman" w:hAnsi="Times New Roman"/>
                <w:sz w:val="22"/>
                <w:szCs w:val="22"/>
              </w:rPr>
              <w:t>на 2016-2021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годы» </w:t>
            </w:r>
          </w:p>
          <w:p w:rsidR="00A64AA9" w:rsidRDefault="00A64AA9" w:rsidP="00B808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городского муниципального образования</w:t>
            </w:r>
          </w:p>
          <w:p w:rsidR="00A64AA9" w:rsidRDefault="00A64AA9" w:rsidP="00B8085E">
            <w:pPr>
              <w:pStyle w:val="ConsPlusNormal0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населения города доступным жильем»</w:t>
            </w:r>
          </w:p>
        </w:tc>
      </w:tr>
      <w:tr w:rsidR="00A64AA9" w:rsidTr="00405744">
        <w:trPr>
          <w:trHeight w:val="223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молодых семей, улучшивших жилищные условия в результате реализации мероприятий Подпрограммы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0F6CE2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BD6FD8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BD6FD8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A9" w:rsidRDefault="00BD6FD8" w:rsidP="00B808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18,5</w:t>
            </w:r>
            <w:r w:rsidR="000F6C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5" w:rsidRPr="00042463" w:rsidRDefault="00580BB2" w:rsidP="00BD6FD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Показатели перевыполнены по причине увеличения </w:t>
            </w:r>
            <w:proofErr w:type="spellStart"/>
            <w:r w:rsidRPr="0004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4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программного мероприятия из областного и федерального бюджетов</w:t>
            </w:r>
            <w:proofErr w:type="gramEnd"/>
          </w:p>
        </w:tc>
      </w:tr>
    </w:tbl>
    <w:p w:rsidR="00042463" w:rsidRDefault="00042463" w:rsidP="00042463">
      <w:pPr>
        <w:rPr>
          <w:rFonts w:ascii="Courier New" w:eastAsia="Calibri" w:hAnsi="Courier New" w:cs="Courier New"/>
          <w:sz w:val="20"/>
          <w:szCs w:val="20"/>
        </w:rPr>
      </w:pPr>
    </w:p>
    <w:p w:rsidR="00042463" w:rsidRPr="00042463" w:rsidRDefault="00042463" w:rsidP="00042463">
      <w:pPr>
        <w:rPr>
          <w:rFonts w:ascii="Times New Roman" w:eastAsia="Calibri" w:hAnsi="Times New Roman" w:cs="Times New Roman"/>
          <w:sz w:val="24"/>
          <w:szCs w:val="24"/>
        </w:rPr>
      </w:pPr>
    </w:p>
    <w:p w:rsidR="00042463" w:rsidRPr="00042463" w:rsidRDefault="00042463" w:rsidP="00042463">
      <w:pPr>
        <w:rPr>
          <w:rFonts w:ascii="Times New Roman" w:eastAsia="Calibri" w:hAnsi="Times New Roman" w:cs="Times New Roman"/>
          <w:sz w:val="24"/>
          <w:szCs w:val="24"/>
        </w:rPr>
      </w:pPr>
      <w:r w:rsidRPr="00042463">
        <w:rPr>
          <w:rFonts w:ascii="Times New Roman" w:eastAsia="Calibri" w:hAnsi="Times New Roman" w:cs="Times New Roman"/>
          <w:sz w:val="24"/>
          <w:szCs w:val="24"/>
        </w:rPr>
        <w:t>Начальник от</w:t>
      </w:r>
      <w:r>
        <w:rPr>
          <w:rFonts w:ascii="Times New Roman" w:eastAsia="Calibri" w:hAnsi="Times New Roman" w:cs="Times New Roman"/>
          <w:sz w:val="24"/>
          <w:szCs w:val="24"/>
        </w:rPr>
        <w:t>дела по молодежной политике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4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proofErr w:type="spellStart"/>
      <w:r w:rsidRPr="00042463">
        <w:rPr>
          <w:rFonts w:ascii="Times New Roman" w:eastAsia="Calibri" w:hAnsi="Times New Roman" w:cs="Times New Roman"/>
          <w:sz w:val="24"/>
          <w:szCs w:val="24"/>
        </w:rPr>
        <w:t>Ульянич</w:t>
      </w:r>
      <w:proofErr w:type="spellEnd"/>
    </w:p>
    <w:p w:rsidR="00042463" w:rsidRPr="00042463" w:rsidRDefault="00042463" w:rsidP="00042463">
      <w:pPr>
        <w:rPr>
          <w:rFonts w:ascii="Times New Roman" w:eastAsia="Calibri" w:hAnsi="Times New Roman" w:cs="Times New Roman"/>
          <w:sz w:val="24"/>
          <w:szCs w:val="24"/>
        </w:rPr>
      </w:pPr>
    </w:p>
    <w:p w:rsidR="00A64AA9" w:rsidRPr="00042463" w:rsidRDefault="00A64AA9" w:rsidP="00042463">
      <w:pPr>
        <w:rPr>
          <w:rFonts w:ascii="Times New Roman" w:eastAsia="Calibri" w:hAnsi="Times New Roman" w:cs="Times New Roman"/>
          <w:sz w:val="24"/>
          <w:szCs w:val="24"/>
        </w:rPr>
        <w:sectPr w:rsidR="00A64AA9" w:rsidRPr="00042463" w:rsidSect="00FF6C66">
          <w:pgSz w:w="11906" w:h="16838"/>
          <w:pgMar w:top="568" w:right="567" w:bottom="993" w:left="1701" w:header="709" w:footer="709" w:gutter="0"/>
          <w:cols w:space="720"/>
        </w:sectPr>
      </w:pPr>
    </w:p>
    <w:p w:rsidR="00042463" w:rsidRDefault="00042463" w:rsidP="00D82AE3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</w:rPr>
      </w:pPr>
    </w:p>
    <w:p w:rsidR="00D82AE3" w:rsidRPr="00405744" w:rsidRDefault="00D82AE3" w:rsidP="00D82AE3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</w:rPr>
      </w:pPr>
      <w:r w:rsidRPr="00405744">
        <w:rPr>
          <w:rFonts w:ascii="Times New Roman" w:hAnsi="Times New Roman"/>
          <w:i/>
          <w:sz w:val="24"/>
          <w:szCs w:val="24"/>
        </w:rPr>
        <w:t xml:space="preserve">Приложение 2 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об исполнении мероприятий </w:t>
      </w:r>
      <w:r>
        <w:rPr>
          <w:rFonts w:ascii="Times New Roman" w:hAnsi="Times New Roman"/>
          <w:color w:val="000000"/>
          <w:sz w:val="24"/>
          <w:szCs w:val="24"/>
        </w:rPr>
        <w:t>подпрограммы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«Молодым семьям – доступное жилье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2016-202</w:t>
      </w:r>
      <w:r w:rsidR="00EA5B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годы муниципальной программы</w:t>
      </w:r>
    </w:p>
    <w:p w:rsidR="00A64AA9" w:rsidRDefault="00A64AA9" w:rsidP="00A64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 «Обеспечение населения города доступным жильем» на 2016-202</w:t>
      </w:r>
      <w:r w:rsidR="00EA5B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годы</w:t>
      </w:r>
    </w:p>
    <w:p w:rsidR="00132F1A" w:rsidRPr="00132F1A" w:rsidRDefault="00BD6FD8" w:rsidP="00132F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2019</w:t>
      </w:r>
      <w:r w:rsidR="00132F1A" w:rsidRPr="00132F1A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состоянию на 01 марта 2020</w:t>
      </w:r>
      <w:r w:rsidR="00132F1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A64AA9" w:rsidRPr="00580BB2" w:rsidRDefault="00132F1A" w:rsidP="00580BB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4AA9">
        <w:rPr>
          <w:rFonts w:ascii="Times New Roman" w:hAnsi="Times New Roman" w:cs="Times New Roman"/>
        </w:rPr>
        <w:t>(отчетный период)</w:t>
      </w:r>
    </w:p>
    <w:tbl>
      <w:tblPr>
        <w:tblW w:w="15569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1701"/>
        <w:gridCol w:w="1134"/>
        <w:gridCol w:w="1134"/>
        <w:gridCol w:w="1134"/>
        <w:gridCol w:w="1417"/>
        <w:gridCol w:w="2552"/>
        <w:gridCol w:w="1559"/>
        <w:gridCol w:w="1417"/>
        <w:gridCol w:w="1134"/>
        <w:gridCol w:w="1677"/>
      </w:tblGrid>
      <w:tr w:rsidR="00B44043" w:rsidTr="00042463">
        <w:trPr>
          <w:trHeight w:val="1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 </w:t>
            </w:r>
            <w:r>
              <w:rPr>
                <w:sz w:val="22"/>
                <w:szCs w:val="22"/>
              </w:rPr>
              <w:br/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</w:t>
            </w:r>
            <w:r>
              <w:rPr>
                <w:sz w:val="22"/>
                <w:szCs w:val="22"/>
              </w:rPr>
              <w:br/>
              <w:t xml:space="preserve">подпрограммы 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ведомственной </w:t>
            </w:r>
            <w:r>
              <w:rPr>
                <w:sz w:val="22"/>
                <w:szCs w:val="22"/>
              </w:rPr>
              <w:br/>
              <w:t xml:space="preserve">    целевой    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  основного   </w:t>
            </w:r>
            <w:r>
              <w:rPr>
                <w:sz w:val="22"/>
                <w:szCs w:val="22"/>
              </w:rPr>
              <w:br/>
              <w:t xml:space="preserve"> мероприятия,  </w:t>
            </w:r>
            <w:r>
              <w:rPr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исполни</w:t>
            </w:r>
          </w:p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Плановый  </w:t>
            </w:r>
            <w:r>
              <w:rPr>
                <w:sz w:val="22"/>
                <w:szCs w:val="22"/>
              </w:rPr>
              <w:br/>
              <w:t xml:space="preserve">   срок    </w:t>
            </w:r>
            <w:r>
              <w:rPr>
                <w:sz w:val="22"/>
                <w:szCs w:val="22"/>
              </w:rPr>
              <w:br/>
              <w:t xml:space="preserve">исполнения </w:t>
            </w:r>
            <w:r>
              <w:rPr>
                <w:sz w:val="22"/>
                <w:szCs w:val="22"/>
              </w:rPr>
              <w:br/>
              <w:t>мероприятия</w:t>
            </w:r>
            <w:r>
              <w:rPr>
                <w:sz w:val="22"/>
                <w:szCs w:val="22"/>
              </w:rPr>
              <w:br/>
              <w:t xml:space="preserve">  (месяц,  </w:t>
            </w:r>
            <w:r>
              <w:rPr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  </w:t>
            </w:r>
            <w:r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    </w:t>
            </w:r>
            <w:r>
              <w:rPr>
                <w:sz w:val="22"/>
                <w:szCs w:val="22"/>
              </w:rPr>
              <w:br/>
              <w:t>финансирования,</w:t>
            </w:r>
            <w:r>
              <w:rPr>
                <w:sz w:val="22"/>
                <w:szCs w:val="22"/>
              </w:rPr>
              <w:br/>
              <w:t>предусмотренный</w:t>
            </w:r>
            <w:r>
              <w:rPr>
                <w:sz w:val="22"/>
                <w:szCs w:val="22"/>
              </w:rPr>
              <w:br/>
              <w:t xml:space="preserve"> на 20</w:t>
            </w:r>
            <w:r w:rsidR="00BD6FD8">
              <w:rPr>
                <w:sz w:val="22"/>
                <w:szCs w:val="22"/>
              </w:rPr>
              <w:t>19</w:t>
            </w:r>
            <w:r w:rsidR="00D55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год, </w:t>
            </w:r>
            <w:r>
              <w:rPr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Профинансировано</w:t>
            </w:r>
            <w:r>
              <w:rPr>
                <w:sz w:val="22"/>
                <w:szCs w:val="22"/>
              </w:rPr>
              <w:br/>
              <w:t xml:space="preserve">  за отчетный   </w:t>
            </w:r>
            <w:r>
              <w:rPr>
                <w:sz w:val="22"/>
                <w:szCs w:val="22"/>
              </w:rPr>
              <w:br/>
              <w:t xml:space="preserve">    период,     </w:t>
            </w:r>
            <w:r>
              <w:rPr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 xml:space="preserve"> показателя </w:t>
            </w:r>
            <w:r>
              <w:rPr>
                <w:sz w:val="22"/>
                <w:szCs w:val="22"/>
              </w:rPr>
              <w:br/>
              <w:t xml:space="preserve">   объема   </w:t>
            </w:r>
            <w:r>
              <w:rPr>
                <w:sz w:val="22"/>
                <w:szCs w:val="22"/>
              </w:rPr>
              <w:br/>
              <w:t>мероприятия,</w:t>
            </w:r>
            <w:r>
              <w:rPr>
                <w:sz w:val="22"/>
                <w:szCs w:val="22"/>
              </w:rPr>
              <w:br/>
              <w:t xml:space="preserve">  единица   </w:t>
            </w:r>
            <w:r>
              <w:rPr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Плановое  </w:t>
            </w:r>
            <w:r>
              <w:rPr>
                <w:sz w:val="22"/>
                <w:szCs w:val="22"/>
              </w:rPr>
              <w:br/>
              <w:t xml:space="preserve"> значение  </w:t>
            </w:r>
            <w:r>
              <w:rPr>
                <w:sz w:val="22"/>
                <w:szCs w:val="22"/>
              </w:rPr>
              <w:br/>
              <w:t xml:space="preserve">показателя </w:t>
            </w:r>
            <w:r>
              <w:rPr>
                <w:sz w:val="22"/>
                <w:szCs w:val="22"/>
              </w:rPr>
              <w:br/>
              <w:t>мероприятия</w:t>
            </w:r>
            <w:r>
              <w:rPr>
                <w:sz w:val="22"/>
                <w:szCs w:val="22"/>
              </w:rPr>
              <w:br/>
              <w:t>на 20</w:t>
            </w:r>
            <w:r w:rsidR="00BD6FD8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</w:t>
            </w:r>
            <w:r w:rsidR="00E05BD7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 xml:space="preserve"> значение  </w:t>
            </w:r>
            <w:r>
              <w:rPr>
                <w:sz w:val="22"/>
                <w:szCs w:val="22"/>
              </w:rPr>
              <w:br/>
              <w:t xml:space="preserve">показателя </w:t>
            </w:r>
            <w:r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</w:t>
            </w:r>
            <w:r>
              <w:rPr>
                <w:sz w:val="22"/>
                <w:szCs w:val="22"/>
              </w:rPr>
              <w:br/>
              <w:t xml:space="preserve">  причин   </w:t>
            </w:r>
            <w:r>
              <w:rPr>
                <w:sz w:val="22"/>
                <w:szCs w:val="22"/>
              </w:rPr>
              <w:br/>
              <w:t xml:space="preserve">отклонения </w:t>
            </w:r>
            <w:r>
              <w:rPr>
                <w:sz w:val="22"/>
                <w:szCs w:val="22"/>
              </w:rPr>
              <w:br/>
              <w:t xml:space="preserve">   (при    </w:t>
            </w:r>
            <w:r>
              <w:rPr>
                <w:sz w:val="22"/>
                <w:szCs w:val="22"/>
              </w:rPr>
              <w:br/>
              <w:t xml:space="preserve"> наличии)</w:t>
            </w:r>
          </w:p>
        </w:tc>
      </w:tr>
      <w:tr w:rsidR="00B44043" w:rsidTr="0004246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64AA9" w:rsidTr="00E7364C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D6FD8">
            <w:pPr>
              <w:spacing w:after="0" w:line="240" w:lineRule="auto"/>
              <w:ind w:hanging="4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«Молодым семьям – доступное жилье на </w:t>
            </w:r>
            <w:r w:rsidR="00BD6FD8">
              <w:rPr>
                <w:rFonts w:ascii="Times New Roman" w:hAnsi="Times New Roman"/>
                <w:sz w:val="24"/>
                <w:szCs w:val="24"/>
              </w:rPr>
              <w:t xml:space="preserve">2016-2021 </w:t>
            </w:r>
            <w:r>
              <w:rPr>
                <w:rFonts w:ascii="Times New Roman" w:hAnsi="Times New Roman"/>
              </w:rPr>
              <w:t>годы» муниципальной программы</w:t>
            </w:r>
          </w:p>
          <w:p w:rsidR="00A64AA9" w:rsidRDefault="00A64AA9" w:rsidP="00BD6FD8">
            <w:pPr>
              <w:spacing w:after="0" w:line="240" w:lineRule="auto"/>
              <w:ind w:hanging="43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Зиминского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муниципального образования «Обеспечение населения города доступным жильем»</w:t>
            </w:r>
          </w:p>
        </w:tc>
      </w:tr>
      <w:tr w:rsidR="00B44043" w:rsidTr="0004246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</w:rPr>
              <w:t>«Улучшение жилищных условий молодых семей»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</w:t>
            </w:r>
            <w:proofErr w:type="spellStart"/>
            <w:r>
              <w:rPr>
                <w:sz w:val="22"/>
                <w:szCs w:val="22"/>
              </w:rPr>
              <w:t>молодеж</w:t>
            </w:r>
            <w:proofErr w:type="spellEnd"/>
          </w:p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ной политике администрации ЗГМО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Федеральный, областной и местный бюджеты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 - 2</w:t>
            </w:r>
            <w:r w:rsidR="00B8085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</w:t>
            </w:r>
            <w:r w:rsidR="00B8085E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D8" w:rsidRPr="00580BB2" w:rsidRDefault="00BD6FD8" w:rsidP="00BD6FD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BD6FD8">
              <w:rPr>
                <w:rFonts w:ascii="Times New Roman" w:hAnsi="Times New Roman"/>
              </w:rPr>
              <w:t xml:space="preserve">Всего в 2019 году молодым семьям </w:t>
            </w:r>
            <w:r w:rsidRPr="00580BB2">
              <w:rPr>
                <w:rFonts w:ascii="Times New Roman" w:hAnsi="Times New Roman"/>
              </w:rPr>
              <w:t xml:space="preserve">перечислено – 10 458 820,89 рублей. </w:t>
            </w:r>
          </w:p>
          <w:p w:rsidR="00BD6FD8" w:rsidRPr="00580BB2" w:rsidRDefault="00BD6FD8" w:rsidP="00BD6FD8">
            <w:pPr>
              <w:spacing w:after="0" w:line="240" w:lineRule="auto"/>
              <w:rPr>
                <w:rFonts w:ascii="Times New Roman" w:hAnsi="Times New Roman"/>
              </w:rPr>
            </w:pPr>
            <w:r w:rsidRPr="00580BB2">
              <w:rPr>
                <w:rFonts w:ascii="Times New Roman" w:hAnsi="Times New Roman"/>
              </w:rPr>
              <w:t xml:space="preserve">Из них:   </w:t>
            </w:r>
          </w:p>
          <w:p w:rsidR="00580BB2" w:rsidRPr="00580BB2" w:rsidRDefault="00BD6FD8" w:rsidP="00BD6FD8">
            <w:pPr>
              <w:spacing w:after="0" w:line="240" w:lineRule="auto"/>
              <w:rPr>
                <w:rFonts w:ascii="Times New Roman" w:hAnsi="Times New Roman"/>
              </w:rPr>
            </w:pPr>
            <w:r w:rsidRPr="00580BB2">
              <w:rPr>
                <w:rFonts w:ascii="Times New Roman" w:hAnsi="Times New Roman"/>
              </w:rPr>
              <w:t>- за счет средств федерального бюджета – 3 311 137,39 рублей</w:t>
            </w:r>
            <w:r w:rsidR="00580BB2" w:rsidRPr="00580BB2">
              <w:rPr>
                <w:rFonts w:ascii="Times New Roman" w:hAnsi="Times New Roman"/>
              </w:rPr>
              <w:t>;</w:t>
            </w:r>
          </w:p>
          <w:p w:rsidR="00BD6FD8" w:rsidRPr="00580BB2" w:rsidRDefault="00BD6FD8" w:rsidP="00BD6FD8">
            <w:pPr>
              <w:spacing w:after="0" w:line="240" w:lineRule="auto"/>
              <w:rPr>
                <w:rFonts w:ascii="Times New Roman" w:hAnsi="Times New Roman"/>
              </w:rPr>
            </w:pPr>
            <w:r w:rsidRPr="00580BB2">
              <w:rPr>
                <w:rFonts w:ascii="Times New Roman" w:hAnsi="Times New Roman"/>
              </w:rPr>
              <w:t xml:space="preserve">- за счет средств областного бюджета – 4 509  189,82 рублей (в т.ч. дополнительная социальная выплата – 71 050,50 рублей); </w:t>
            </w:r>
          </w:p>
          <w:p w:rsidR="00E05BD7" w:rsidRPr="00BD6FD8" w:rsidRDefault="00BD6FD8" w:rsidP="00580BB2">
            <w:pPr>
              <w:spacing w:after="0" w:line="240" w:lineRule="auto"/>
              <w:rPr>
                <w:rFonts w:ascii="Times New Roman" w:hAnsi="Times New Roman"/>
              </w:rPr>
            </w:pPr>
            <w:r w:rsidRPr="00580BB2">
              <w:rPr>
                <w:rFonts w:ascii="Times New Roman" w:hAnsi="Times New Roman"/>
              </w:rPr>
              <w:t>- за счет средств местного бюджета – 2 638 493,68 рубля</w:t>
            </w:r>
            <w:r w:rsidRPr="00BD6FD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молодых семей, улучшивших жилищные условия в результате реализации мероприятий Подпрограммы,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E05BD7" w:rsidP="00B4404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405744" w:rsidP="00B4404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D7" w:rsidRDefault="00405744" w:rsidP="00580BB2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Показатели перевыполнены</w:t>
            </w:r>
            <w:r w:rsidR="00580BB2">
              <w:rPr>
                <w:color w:val="000000"/>
                <w:sz w:val="22"/>
                <w:szCs w:val="22"/>
              </w:rPr>
              <w:t xml:space="preserve"> по причине</w:t>
            </w:r>
            <w:r>
              <w:rPr>
                <w:color w:val="000000"/>
                <w:sz w:val="22"/>
                <w:szCs w:val="22"/>
              </w:rPr>
              <w:t xml:space="preserve"> увеличени</w:t>
            </w:r>
            <w:r w:rsidR="00580BB2">
              <w:rPr>
                <w:color w:val="000000"/>
                <w:sz w:val="22"/>
                <w:szCs w:val="22"/>
              </w:rPr>
              <w:t xml:space="preserve">я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программного мероприятия из областного и федерального бюджетов</w:t>
            </w:r>
            <w:proofErr w:type="gramEnd"/>
          </w:p>
        </w:tc>
      </w:tr>
    </w:tbl>
    <w:p w:rsidR="00042463" w:rsidRDefault="00042463" w:rsidP="00042463">
      <w:pPr>
        <w:rPr>
          <w:rFonts w:ascii="Times New Roman" w:eastAsia="Calibri" w:hAnsi="Times New Roman" w:cs="Times New Roman"/>
          <w:sz w:val="24"/>
          <w:szCs w:val="24"/>
        </w:rPr>
      </w:pPr>
    </w:p>
    <w:p w:rsidR="00042463" w:rsidRPr="00042463" w:rsidRDefault="00042463" w:rsidP="00042463">
      <w:pPr>
        <w:rPr>
          <w:rFonts w:ascii="Times New Roman" w:eastAsia="Calibri" w:hAnsi="Times New Roman" w:cs="Times New Roman"/>
          <w:sz w:val="24"/>
          <w:szCs w:val="24"/>
        </w:rPr>
      </w:pPr>
      <w:r w:rsidRPr="00042463">
        <w:rPr>
          <w:rFonts w:ascii="Times New Roman" w:eastAsia="Calibri" w:hAnsi="Times New Roman" w:cs="Times New Roman"/>
          <w:sz w:val="24"/>
          <w:szCs w:val="24"/>
        </w:rPr>
        <w:t>Начальник от</w:t>
      </w:r>
      <w:r>
        <w:rPr>
          <w:rFonts w:ascii="Times New Roman" w:eastAsia="Calibri" w:hAnsi="Times New Roman" w:cs="Times New Roman"/>
          <w:sz w:val="24"/>
          <w:szCs w:val="24"/>
        </w:rPr>
        <w:t>дела по молодежной политике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4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proofErr w:type="spellStart"/>
      <w:r w:rsidRPr="00042463">
        <w:rPr>
          <w:rFonts w:ascii="Times New Roman" w:eastAsia="Calibri" w:hAnsi="Times New Roman" w:cs="Times New Roman"/>
          <w:sz w:val="24"/>
          <w:szCs w:val="24"/>
        </w:rPr>
        <w:t>Ульянич</w:t>
      </w:r>
      <w:proofErr w:type="spellEnd"/>
    </w:p>
    <w:p w:rsidR="00A64AA9" w:rsidRDefault="00A64AA9" w:rsidP="00A64AA9">
      <w:pPr>
        <w:spacing w:after="0" w:line="240" w:lineRule="auto"/>
        <w:rPr>
          <w:rFonts w:ascii="Times New Roman" w:eastAsia="Calibri" w:hAnsi="Times New Roman"/>
          <w:sz w:val="24"/>
          <w:szCs w:val="24"/>
        </w:rPr>
        <w:sectPr w:rsidR="00A64AA9" w:rsidSect="00D82AE3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D82AE3" w:rsidRPr="00405744" w:rsidRDefault="00D82AE3" w:rsidP="00D82AE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05744">
        <w:rPr>
          <w:rFonts w:ascii="Times New Roman" w:hAnsi="Times New Roman"/>
          <w:i/>
          <w:sz w:val="24"/>
          <w:szCs w:val="24"/>
        </w:rPr>
        <w:lastRenderedPageBreak/>
        <w:t>Приложение 3</w:t>
      </w:r>
    </w:p>
    <w:p w:rsidR="00D82AE3" w:rsidRDefault="00D82AE3" w:rsidP="007F6A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4AA9" w:rsidRDefault="00A64AA9" w:rsidP="007F6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  <w:r>
        <w:rPr>
          <w:rFonts w:ascii="Times New Roman" w:hAnsi="Times New Roman"/>
          <w:color w:val="000000"/>
          <w:sz w:val="24"/>
          <w:szCs w:val="24"/>
        </w:rPr>
        <w:t xml:space="preserve">подпрограммы </w:t>
      </w:r>
      <w:r>
        <w:rPr>
          <w:rFonts w:ascii="Times New Roman" w:hAnsi="Times New Roman"/>
          <w:sz w:val="24"/>
          <w:szCs w:val="24"/>
        </w:rPr>
        <w:t>«Молодым семьям – доступное жилье»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2016-202</w:t>
      </w:r>
      <w:r w:rsidR="00EA5B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годы муниципальной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 </w:t>
      </w:r>
    </w:p>
    <w:p w:rsidR="00A64AA9" w:rsidRDefault="00A64AA9" w:rsidP="00A64AA9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«Обеспечение населения города доступным жильем» на 2016-202</w:t>
      </w:r>
      <w:r w:rsidR="00EA5B5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годы</w:t>
      </w:r>
    </w:p>
    <w:p w:rsidR="00A64AA9" w:rsidRPr="00132F1A" w:rsidRDefault="00405744" w:rsidP="00132F1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2019</w:t>
      </w:r>
      <w:r w:rsidR="00132F1A" w:rsidRPr="00132F1A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EA5B5A">
        <w:rPr>
          <w:rFonts w:ascii="Times New Roman" w:hAnsi="Times New Roman" w:cs="Times New Roman"/>
          <w:sz w:val="24"/>
          <w:szCs w:val="24"/>
          <w:u w:val="single"/>
        </w:rPr>
        <w:t xml:space="preserve"> по состоянию на 01 марта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 </w:t>
      </w:r>
      <w:r w:rsidR="00132F1A">
        <w:rPr>
          <w:rFonts w:ascii="Times New Roman" w:hAnsi="Times New Roman" w:cs="Times New Roman"/>
          <w:sz w:val="24"/>
          <w:szCs w:val="24"/>
          <w:u w:val="single"/>
        </w:rPr>
        <w:t>года</w:t>
      </w:r>
    </w:p>
    <w:p w:rsidR="00A64AA9" w:rsidRDefault="00A64AA9" w:rsidP="00132F1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(отчетный период)</w:t>
      </w:r>
    </w:p>
    <w:p w:rsidR="00A64AA9" w:rsidRDefault="00A64AA9" w:rsidP="00A64A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0"/>
        <w:gridCol w:w="2874"/>
        <w:gridCol w:w="1297"/>
        <w:gridCol w:w="1179"/>
        <w:gridCol w:w="1415"/>
      </w:tblGrid>
      <w:tr w:rsidR="00A64AA9" w:rsidTr="006D643E">
        <w:trPr>
          <w:trHeight w:val="60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подпрограммы  </w:t>
            </w:r>
            <w:r>
              <w:rPr>
                <w:sz w:val="22"/>
                <w:szCs w:val="22"/>
              </w:rPr>
              <w:br/>
              <w:t>муниципальной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ведомственной </w:t>
            </w:r>
            <w:r>
              <w:rPr>
                <w:sz w:val="22"/>
                <w:szCs w:val="22"/>
              </w:rPr>
              <w:br/>
              <w:t xml:space="preserve">    целевой    </w:t>
            </w:r>
            <w:r>
              <w:rPr>
                <w:sz w:val="22"/>
                <w:szCs w:val="22"/>
              </w:rPr>
              <w:br/>
              <w:t xml:space="preserve">  программы,   </w:t>
            </w:r>
            <w:r>
              <w:rPr>
                <w:sz w:val="22"/>
                <w:szCs w:val="22"/>
              </w:rPr>
              <w:br/>
              <w:t xml:space="preserve">   основного   </w:t>
            </w:r>
            <w:r>
              <w:rPr>
                <w:sz w:val="22"/>
                <w:szCs w:val="22"/>
              </w:rPr>
              <w:br/>
              <w:t xml:space="preserve"> мероприятия,  </w:t>
            </w:r>
            <w:r>
              <w:rPr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местного бюджета,</w:t>
            </w:r>
          </w:p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рублей</w:t>
            </w:r>
          </w:p>
        </w:tc>
      </w:tr>
      <w:tr w:rsidR="00A64AA9" w:rsidTr="006D643E">
        <w:trPr>
          <w:trHeight w:val="180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A9" w:rsidRDefault="00A64AA9" w:rsidP="00B8085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на </w:t>
            </w:r>
            <w:r>
              <w:rPr>
                <w:sz w:val="22"/>
                <w:szCs w:val="22"/>
              </w:rPr>
              <w:br/>
              <w:t>отчетную</w:t>
            </w:r>
            <w:r>
              <w:rPr>
                <w:sz w:val="22"/>
                <w:szCs w:val="22"/>
              </w:rPr>
              <w:br/>
              <w:t>дату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A9" w:rsidRPr="00EA5B5A" w:rsidRDefault="00A64AA9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 w:rsidRPr="00EA5B5A">
              <w:rPr>
                <w:sz w:val="22"/>
                <w:szCs w:val="22"/>
              </w:rPr>
              <w:t>исполнение</w:t>
            </w:r>
            <w:r w:rsidRPr="00EA5B5A">
              <w:rPr>
                <w:sz w:val="22"/>
                <w:szCs w:val="22"/>
              </w:rPr>
              <w:br/>
              <w:t xml:space="preserve">на  отчетную </w:t>
            </w:r>
            <w:r w:rsidRPr="00EA5B5A">
              <w:rPr>
                <w:sz w:val="22"/>
                <w:szCs w:val="22"/>
              </w:rPr>
              <w:br/>
              <w:t>дату</w:t>
            </w:r>
          </w:p>
        </w:tc>
      </w:tr>
      <w:tr w:rsidR="006D643E" w:rsidTr="006D643E">
        <w:trPr>
          <w:trHeight w:val="302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«Молодым </w:t>
            </w:r>
            <w:r w:rsidR="00580BB2">
              <w:rPr>
                <w:rFonts w:ascii="Times New Roman" w:hAnsi="Times New Roman"/>
              </w:rPr>
              <w:t>семьям – доступное жилье на 2016</w:t>
            </w:r>
            <w:r>
              <w:rPr>
                <w:rFonts w:ascii="Times New Roman" w:hAnsi="Times New Roman"/>
              </w:rPr>
              <w:t>-202</w:t>
            </w:r>
            <w:r w:rsidR="00EA5B5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годы» муниципальной программы</w:t>
            </w:r>
          </w:p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Зиминского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муниципального образования «Обеспечение населения города доступным жильем»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Pr="00580BB2" w:rsidRDefault="00580BB2" w:rsidP="00580BB2">
            <w:pPr>
              <w:pStyle w:val="ConsPlusCell"/>
              <w:jc w:val="center"/>
              <w:rPr>
                <w:sz w:val="22"/>
                <w:szCs w:val="22"/>
              </w:rPr>
            </w:pPr>
            <w:r w:rsidRPr="00580BB2">
              <w:rPr>
                <w:sz w:val="22"/>
                <w:szCs w:val="22"/>
              </w:rPr>
              <w:t>2 638,5</w:t>
            </w:r>
          </w:p>
        </w:tc>
      </w:tr>
      <w:tr w:rsidR="006D643E" w:rsidTr="006D643E">
        <w:trPr>
          <w:trHeight w:val="40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Улучшение жилищных условий молодых семей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  исполнитель мероприятия – отдел по молодежной политике администрации ЗГМО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Default="006D643E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3E" w:rsidRPr="00EA5B5A" w:rsidRDefault="00580BB2" w:rsidP="00B8085E">
            <w:pPr>
              <w:pStyle w:val="ConsPlusCell"/>
              <w:jc w:val="center"/>
              <w:rPr>
                <w:sz w:val="22"/>
                <w:szCs w:val="22"/>
              </w:rPr>
            </w:pPr>
            <w:r w:rsidRPr="00580BB2">
              <w:rPr>
                <w:sz w:val="22"/>
                <w:szCs w:val="22"/>
              </w:rPr>
              <w:t>2 638,5</w:t>
            </w:r>
          </w:p>
        </w:tc>
      </w:tr>
    </w:tbl>
    <w:p w:rsidR="00A64AA9" w:rsidRDefault="00A64AA9" w:rsidP="00A64AA9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:rsidR="00A64AA9" w:rsidRDefault="00A64AA9" w:rsidP="00A64AA9">
      <w:pPr>
        <w:pStyle w:val="a4"/>
        <w:spacing w:line="276" w:lineRule="auto"/>
        <w:jc w:val="center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64AA9" w:rsidRDefault="00A64AA9" w:rsidP="00A64AA9">
      <w:pPr>
        <w:tabs>
          <w:tab w:val="left" w:pos="1320"/>
        </w:tabs>
        <w:spacing w:after="0" w:line="240" w:lineRule="auto"/>
      </w:pPr>
    </w:p>
    <w:p w:rsidR="00042463" w:rsidRPr="00042463" w:rsidRDefault="00042463" w:rsidP="00042463">
      <w:pPr>
        <w:rPr>
          <w:rFonts w:ascii="Times New Roman" w:eastAsia="Calibri" w:hAnsi="Times New Roman" w:cs="Times New Roman"/>
          <w:sz w:val="24"/>
          <w:szCs w:val="24"/>
        </w:rPr>
      </w:pPr>
      <w:r w:rsidRPr="00042463">
        <w:rPr>
          <w:rFonts w:ascii="Times New Roman" w:eastAsia="Calibri" w:hAnsi="Times New Roman" w:cs="Times New Roman"/>
          <w:sz w:val="24"/>
          <w:szCs w:val="24"/>
        </w:rPr>
        <w:t>Начальник от</w:t>
      </w:r>
      <w:r>
        <w:rPr>
          <w:rFonts w:ascii="Times New Roman" w:eastAsia="Calibri" w:hAnsi="Times New Roman" w:cs="Times New Roman"/>
          <w:sz w:val="24"/>
          <w:szCs w:val="24"/>
        </w:rPr>
        <w:t>дела по молодежной политике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4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42463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proofErr w:type="spellStart"/>
      <w:r w:rsidRPr="00042463">
        <w:rPr>
          <w:rFonts w:ascii="Times New Roman" w:eastAsia="Calibri" w:hAnsi="Times New Roman" w:cs="Times New Roman"/>
          <w:sz w:val="24"/>
          <w:szCs w:val="24"/>
        </w:rPr>
        <w:t>Ульянич</w:t>
      </w:r>
      <w:proofErr w:type="spellEnd"/>
    </w:p>
    <w:p w:rsidR="001A50F5" w:rsidRDefault="001A50F5"/>
    <w:sectPr w:rsidR="001A50F5" w:rsidSect="001A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AA9"/>
    <w:rsid w:val="000231FE"/>
    <w:rsid w:val="00042463"/>
    <w:rsid w:val="000561EF"/>
    <w:rsid w:val="00060687"/>
    <w:rsid w:val="000F6CE2"/>
    <w:rsid w:val="00117FD3"/>
    <w:rsid w:val="00132F1A"/>
    <w:rsid w:val="001A50F5"/>
    <w:rsid w:val="001E2F53"/>
    <w:rsid w:val="00326A80"/>
    <w:rsid w:val="00405744"/>
    <w:rsid w:val="00427B5C"/>
    <w:rsid w:val="00580BB2"/>
    <w:rsid w:val="006B0520"/>
    <w:rsid w:val="006C33FC"/>
    <w:rsid w:val="006D40E3"/>
    <w:rsid w:val="006D643E"/>
    <w:rsid w:val="007F6A04"/>
    <w:rsid w:val="00817619"/>
    <w:rsid w:val="008409A2"/>
    <w:rsid w:val="009023DC"/>
    <w:rsid w:val="00A64AA9"/>
    <w:rsid w:val="00AB71C2"/>
    <w:rsid w:val="00B44043"/>
    <w:rsid w:val="00B8085E"/>
    <w:rsid w:val="00BD6FD8"/>
    <w:rsid w:val="00C3256D"/>
    <w:rsid w:val="00D55985"/>
    <w:rsid w:val="00D82AE3"/>
    <w:rsid w:val="00DC583A"/>
    <w:rsid w:val="00E05BD7"/>
    <w:rsid w:val="00E46264"/>
    <w:rsid w:val="00E7364C"/>
    <w:rsid w:val="00EA5B5A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F5"/>
  </w:style>
  <w:style w:type="paragraph" w:styleId="1">
    <w:name w:val="heading 1"/>
    <w:basedOn w:val="a"/>
    <w:next w:val="a"/>
    <w:link w:val="10"/>
    <w:qFormat/>
    <w:rsid w:val="00FF6C66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4A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A64AA9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rsid w:val="00A64A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64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3">
    <w:name w:val="Нормальный (таблица)"/>
    <w:basedOn w:val="a"/>
    <w:next w:val="a"/>
    <w:rsid w:val="00A64A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Таблицы (моноширинный)"/>
    <w:basedOn w:val="a"/>
    <w:next w:val="a"/>
    <w:rsid w:val="00A64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5">
    <w:name w:val="Прижатый влево"/>
    <w:basedOn w:val="a"/>
    <w:next w:val="a"/>
    <w:rsid w:val="00A64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a6">
    <w:name w:val="Цветовое выделение"/>
    <w:rsid w:val="00A64AA9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FF6C66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Hyperlink"/>
    <w:unhideWhenUsed/>
    <w:rsid w:val="00FF6C66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FF6C66"/>
    <w:pPr>
      <w:framePr w:hSpace="181" w:wrap="around" w:vAnchor="page" w:hAnchor="margin" w:x="-592" w:y="1135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0"/>
    </w:rPr>
  </w:style>
  <w:style w:type="character" w:customStyle="1" w:styleId="a9">
    <w:name w:val="Основной текст Знак"/>
    <w:basedOn w:val="a0"/>
    <w:link w:val="a8"/>
    <w:semiHidden/>
    <w:rsid w:val="00FF6C66"/>
    <w:rPr>
      <w:rFonts w:ascii="Times New Roman" w:eastAsia="Times New Roman" w:hAnsi="Times New Roman" w:cs="Times New Roman"/>
      <w:b/>
      <w:sz w:val="24"/>
      <w:szCs w:val="10"/>
    </w:rPr>
  </w:style>
  <w:style w:type="paragraph" w:styleId="2">
    <w:name w:val="Body Text 2"/>
    <w:basedOn w:val="a"/>
    <w:link w:val="20"/>
    <w:semiHidden/>
    <w:unhideWhenUsed/>
    <w:rsid w:val="00FF6C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F6C66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C6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5B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sport-zim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Ульянич Е.А.</dc:creator>
  <cp:keywords/>
  <dc:description/>
  <cp:lastModifiedBy>Ульянич Е.А.</cp:lastModifiedBy>
  <cp:revision>16</cp:revision>
  <dcterms:created xsi:type="dcterms:W3CDTF">2017-02-21T00:59:00Z</dcterms:created>
  <dcterms:modified xsi:type="dcterms:W3CDTF">2020-02-20T03:59:00Z</dcterms:modified>
</cp:coreProperties>
</file>