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32" w:rsidRDefault="00D21AC6" w:rsidP="001F6732">
      <w:pPr>
        <w:jc w:val="right"/>
      </w:pPr>
      <w:r>
        <w:t xml:space="preserve"> </w:t>
      </w:r>
    </w:p>
    <w:p w:rsidR="00C7641D" w:rsidRDefault="00C7641D" w:rsidP="00C7641D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41D" w:rsidRDefault="00C7641D" w:rsidP="00C7641D">
      <w:pPr>
        <w:jc w:val="center"/>
      </w:pPr>
    </w:p>
    <w:p w:rsidR="00C7641D" w:rsidRDefault="00C7641D" w:rsidP="00C7641D">
      <w:pPr>
        <w:jc w:val="center"/>
      </w:pPr>
      <w:r>
        <w:t>РОССИЙСКАЯ ФЕДЕРАЦИЯ</w:t>
      </w:r>
    </w:p>
    <w:p w:rsidR="00C7641D" w:rsidRDefault="00C7641D" w:rsidP="00C7641D">
      <w:pPr>
        <w:jc w:val="center"/>
      </w:pPr>
      <w:r>
        <w:t>ИРКУТСКАЯ ОБЛАСТЬ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C7641D" w:rsidRDefault="00C7641D" w:rsidP="00C7641D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04547" w:rsidRPr="00B04547">
        <w:rPr>
          <w:rFonts w:ascii="Times New Roman" w:hAnsi="Times New Roman" w:cs="Times New Roman"/>
          <w:sz w:val="24"/>
          <w:u w:val="single"/>
        </w:rPr>
        <w:t>31.01.2019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B04547" w:rsidRPr="00B04547">
        <w:rPr>
          <w:rFonts w:ascii="Times New Roman" w:hAnsi="Times New Roman" w:cs="Times New Roman"/>
          <w:sz w:val="24"/>
          <w:u w:val="single"/>
        </w:rPr>
        <w:t>413</w:t>
      </w:r>
    </w:p>
    <w:p w:rsidR="00C7641D" w:rsidRDefault="00C7641D" w:rsidP="00C7641D">
      <w:pPr>
        <w:rPr>
          <w:szCs w:val="28"/>
        </w:rPr>
      </w:pPr>
    </w:p>
    <w:p w:rsidR="00174D2A" w:rsidRDefault="00832C48" w:rsidP="00174D2A">
      <w:r w:rsidRPr="00832C48">
        <w:t xml:space="preserve">О внесении изменений в </w:t>
      </w:r>
      <w:r w:rsidR="00174D2A">
        <w:t xml:space="preserve">Правила </w:t>
      </w:r>
      <w:r w:rsidR="00174D2A" w:rsidRPr="00832C48">
        <w:t xml:space="preserve">установки и </w:t>
      </w:r>
    </w:p>
    <w:p w:rsidR="00174D2A" w:rsidRDefault="00174D2A" w:rsidP="00174D2A">
      <w:r w:rsidRPr="00832C48">
        <w:t xml:space="preserve">эксплуатации рекламных конструкций на </w:t>
      </w:r>
    </w:p>
    <w:p w:rsidR="00174D2A" w:rsidRDefault="00174D2A" w:rsidP="00174D2A">
      <w:r w:rsidRPr="00832C48">
        <w:t xml:space="preserve">территории Зиминского городского </w:t>
      </w:r>
    </w:p>
    <w:p w:rsidR="00174D2A" w:rsidRDefault="00174D2A" w:rsidP="00174D2A">
      <w:r>
        <w:t>муниципального образования, утвержденные</w:t>
      </w:r>
    </w:p>
    <w:p w:rsidR="00174D2A" w:rsidRDefault="00832C48" w:rsidP="00832C48">
      <w:r w:rsidRPr="00832C48">
        <w:t>решение</w:t>
      </w:r>
      <w:r w:rsidR="00174D2A">
        <w:t>м</w:t>
      </w:r>
      <w:r w:rsidRPr="00832C48">
        <w:t xml:space="preserve"> Думы Зиминского городского </w:t>
      </w:r>
    </w:p>
    <w:p w:rsidR="00C7641D" w:rsidRPr="00832C48" w:rsidRDefault="00832C48" w:rsidP="00174D2A">
      <w:r w:rsidRPr="00832C48">
        <w:t>муниципального</w:t>
      </w:r>
      <w:r w:rsidR="00174D2A">
        <w:t xml:space="preserve"> </w:t>
      </w:r>
      <w:r w:rsidRPr="00832C48">
        <w:t xml:space="preserve">образования от 19.06.2015 № 82 </w:t>
      </w:r>
      <w:r w:rsidR="00174D2A">
        <w:t xml:space="preserve"> </w:t>
      </w:r>
    </w:p>
    <w:p w:rsidR="00832C48" w:rsidRDefault="00832C48" w:rsidP="00A058C0">
      <w:pPr>
        <w:ind w:firstLine="708"/>
        <w:jc w:val="both"/>
        <w:rPr>
          <w:rFonts w:eastAsiaTheme="minorHAnsi"/>
          <w:lang w:eastAsia="en-US"/>
        </w:rPr>
      </w:pPr>
    </w:p>
    <w:p w:rsidR="00C7641D" w:rsidRDefault="00C7641D" w:rsidP="00A058C0">
      <w:pPr>
        <w:ind w:firstLine="708"/>
        <w:jc w:val="both"/>
      </w:pPr>
      <w:r w:rsidRPr="00BF58CB">
        <w:rPr>
          <w:rFonts w:eastAsiaTheme="minorHAnsi"/>
          <w:lang w:eastAsia="en-US"/>
        </w:rPr>
        <w:t xml:space="preserve">В </w:t>
      </w:r>
      <w:r w:rsidR="00C94804">
        <w:rPr>
          <w:rFonts w:eastAsiaTheme="minorHAnsi"/>
          <w:lang w:eastAsia="en-US"/>
        </w:rPr>
        <w:t>целях приведения в соответствие с действующим законодательством Российской Федерации</w:t>
      </w:r>
      <w:r w:rsidR="00A058C0">
        <w:rPr>
          <w:rFonts w:eastAsiaTheme="minorHAnsi"/>
          <w:lang w:eastAsia="en-US"/>
        </w:rPr>
        <w:t xml:space="preserve">, </w:t>
      </w:r>
      <w:r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C7641D" w:rsidRDefault="00C7641D" w:rsidP="00C7641D">
      <w:pPr>
        <w:ind w:firstLine="720"/>
        <w:jc w:val="both"/>
      </w:pPr>
    </w:p>
    <w:p w:rsidR="00C7641D" w:rsidRDefault="00C7641D" w:rsidP="00C7641D">
      <w:pPr>
        <w:ind w:firstLine="708"/>
        <w:jc w:val="both"/>
        <w:rPr>
          <w:b/>
          <w:bCs/>
        </w:rPr>
      </w:pPr>
      <w:r>
        <w:rPr>
          <w:b/>
          <w:bCs/>
        </w:rPr>
        <w:t>Р Е Ш И Л А:</w:t>
      </w:r>
    </w:p>
    <w:p w:rsidR="00C7641D" w:rsidRDefault="00C7641D" w:rsidP="003F456A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26282F"/>
        </w:rPr>
      </w:pPr>
      <w:r>
        <w:t xml:space="preserve">Внести в </w:t>
      </w:r>
      <w:r w:rsidRPr="00803B74">
        <w:t xml:space="preserve">Правила </w:t>
      </w:r>
      <w:r>
        <w:t>установки и эксплуатации рекламных конструкций на</w:t>
      </w:r>
      <w:r w:rsidRPr="00803B74">
        <w:t xml:space="preserve"> территории Зиминского городс</w:t>
      </w:r>
      <w:r>
        <w:t>кого муниципального образования</w:t>
      </w:r>
      <w:r w:rsidRPr="003F456A">
        <w:rPr>
          <w:bCs/>
          <w:color w:val="26282F"/>
        </w:rPr>
        <w:t>, утвержденн</w:t>
      </w:r>
      <w:r w:rsidR="00422138" w:rsidRPr="003F456A">
        <w:rPr>
          <w:bCs/>
          <w:color w:val="26282F"/>
        </w:rPr>
        <w:t>ы</w:t>
      </w:r>
      <w:r w:rsidRPr="003F456A">
        <w:rPr>
          <w:bCs/>
          <w:color w:val="26282F"/>
        </w:rPr>
        <w:t xml:space="preserve">е решением Думы Зиминского городского муниципального образования от 19.06.2015 № 82 </w:t>
      </w:r>
      <w:r w:rsidR="004008A5">
        <w:rPr>
          <w:bCs/>
          <w:color w:val="26282F"/>
        </w:rPr>
        <w:t xml:space="preserve"> </w:t>
      </w:r>
      <w:r w:rsidRPr="003F456A">
        <w:rPr>
          <w:bCs/>
          <w:color w:val="26282F"/>
        </w:rPr>
        <w:t xml:space="preserve"> следующие изменения:</w:t>
      </w:r>
    </w:p>
    <w:p w:rsidR="003F456A" w:rsidRPr="003F456A" w:rsidRDefault="003F456A" w:rsidP="003F456A">
      <w:pPr>
        <w:pStyle w:val="a7"/>
        <w:tabs>
          <w:tab w:val="left" w:pos="851"/>
        </w:tabs>
        <w:ind w:left="567"/>
        <w:jc w:val="both"/>
        <w:rPr>
          <w:bCs/>
          <w:color w:val="26282F"/>
        </w:rPr>
      </w:pPr>
      <w:r>
        <w:rPr>
          <w:bCs/>
          <w:color w:val="26282F"/>
        </w:rPr>
        <w:t xml:space="preserve">- главу 1 дополнить пунктом 1.5. следующего содержания: 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bCs/>
          <w:color w:val="26282F"/>
        </w:rPr>
        <w:t>«</w:t>
      </w:r>
      <w:r>
        <w:rPr>
          <w:color w:val="2D2D2D"/>
        </w:rPr>
        <w:t xml:space="preserve">1.5. </w:t>
      </w:r>
      <w:r w:rsidRPr="00E50261">
        <w:rPr>
          <w:color w:val="2D2D2D"/>
        </w:rPr>
        <w:t>Настоящие</w:t>
      </w:r>
      <w:r>
        <w:rPr>
          <w:color w:val="2D2D2D"/>
        </w:rPr>
        <w:t xml:space="preserve"> </w:t>
      </w:r>
      <w:r w:rsidRPr="00E50261">
        <w:rPr>
          <w:color w:val="2D2D2D"/>
        </w:rPr>
        <w:t>Правила</w:t>
      </w:r>
      <w:r>
        <w:rPr>
          <w:color w:val="2D2D2D"/>
        </w:rPr>
        <w:t xml:space="preserve"> </w:t>
      </w:r>
      <w:r w:rsidRPr="00E50261">
        <w:rPr>
          <w:color w:val="2D2D2D"/>
        </w:rPr>
        <w:t>не</w:t>
      </w:r>
      <w:r>
        <w:rPr>
          <w:color w:val="2D2D2D"/>
        </w:rPr>
        <w:t xml:space="preserve"> </w:t>
      </w:r>
      <w:r w:rsidRPr="00E50261">
        <w:rPr>
          <w:color w:val="2D2D2D"/>
        </w:rPr>
        <w:t>распространяются</w:t>
      </w:r>
      <w:r>
        <w:rPr>
          <w:color w:val="2D2D2D"/>
        </w:rPr>
        <w:t xml:space="preserve"> </w:t>
      </w:r>
      <w:r w:rsidRPr="00E50261">
        <w:rPr>
          <w:color w:val="2D2D2D"/>
        </w:rPr>
        <w:t>на:</w:t>
      </w:r>
      <w:r>
        <w:rPr>
          <w:color w:val="2D2D2D"/>
        </w:rPr>
        <w:t xml:space="preserve"> 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E50261">
        <w:rPr>
          <w:color w:val="2D2D2D"/>
        </w:rPr>
        <w:t>1) вывески и указатели, не содержащие сведений рекламного характера;</w:t>
      </w:r>
      <w:r w:rsidRPr="00E50261">
        <w:rPr>
          <w:color w:val="2D2D2D"/>
        </w:rPr>
        <w:br/>
      </w:r>
      <w:r>
        <w:rPr>
          <w:color w:val="2D2D2D"/>
        </w:rPr>
        <w:t xml:space="preserve">          2) </w:t>
      </w:r>
      <w:r w:rsidRPr="00E50261">
        <w:rPr>
          <w:color w:val="2D2D2D"/>
        </w:rPr>
        <w:t>объявления физических лиц или юридических лиц, не связанные с осуществлением</w:t>
      </w:r>
      <w:r>
        <w:rPr>
          <w:color w:val="2D2D2D"/>
        </w:rPr>
        <w:t xml:space="preserve"> </w:t>
      </w:r>
      <w:r w:rsidRPr="00E50261">
        <w:rPr>
          <w:color w:val="2D2D2D"/>
        </w:rPr>
        <w:t>предпринимательской</w:t>
      </w:r>
      <w:r>
        <w:rPr>
          <w:color w:val="2D2D2D"/>
        </w:rPr>
        <w:t xml:space="preserve"> </w:t>
      </w:r>
      <w:r w:rsidRPr="00E50261">
        <w:rPr>
          <w:color w:val="2D2D2D"/>
        </w:rPr>
        <w:t>деятельности;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 xml:space="preserve">3) </w:t>
      </w:r>
      <w:r w:rsidRPr="00E50261">
        <w:rPr>
          <w:color w:val="2D2D2D"/>
        </w:rPr>
        <w:t>конструкции</w:t>
      </w:r>
      <w:r>
        <w:rPr>
          <w:color w:val="2D2D2D"/>
        </w:rPr>
        <w:t xml:space="preserve"> </w:t>
      </w:r>
      <w:r w:rsidRPr="00E50261">
        <w:rPr>
          <w:color w:val="2D2D2D"/>
        </w:rPr>
        <w:t>с</w:t>
      </w:r>
      <w:r>
        <w:rPr>
          <w:color w:val="2D2D2D"/>
        </w:rPr>
        <w:t xml:space="preserve"> г</w:t>
      </w:r>
      <w:r w:rsidRPr="00E50261">
        <w:rPr>
          <w:color w:val="2D2D2D"/>
        </w:rPr>
        <w:t>ородской</w:t>
      </w:r>
      <w:r>
        <w:rPr>
          <w:color w:val="2D2D2D"/>
        </w:rPr>
        <w:t xml:space="preserve"> </w:t>
      </w:r>
      <w:r w:rsidRPr="00E50261">
        <w:rPr>
          <w:color w:val="2D2D2D"/>
        </w:rPr>
        <w:t>информацией:</w:t>
      </w:r>
      <w:r>
        <w:rPr>
          <w:color w:val="2D2D2D"/>
        </w:rPr>
        <w:t xml:space="preserve"> 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 xml:space="preserve">а) </w:t>
      </w:r>
      <w:r w:rsidRPr="00E50261">
        <w:rPr>
          <w:color w:val="2D2D2D"/>
        </w:rPr>
        <w:t>технические средства организации дорожного движения (за искл</w:t>
      </w:r>
      <w:r>
        <w:rPr>
          <w:color w:val="2D2D2D"/>
        </w:rPr>
        <w:t xml:space="preserve">ючением информационно-сервисных знаков индивидуального </w:t>
      </w:r>
      <w:r w:rsidRPr="00E50261">
        <w:rPr>
          <w:color w:val="2D2D2D"/>
        </w:rPr>
        <w:t>проектирования);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 xml:space="preserve">б) </w:t>
      </w:r>
      <w:r w:rsidRPr="00E50261">
        <w:rPr>
          <w:color w:val="2D2D2D"/>
        </w:rPr>
        <w:t>информационные указатели ориентирования в городе: названия улиц, номера зданий, расписание движения пассажирского транспорта, схемы и карты ориентирования в городе, не содержащие коммерческой рекламы и размещаемые соответствующими городскими</w:t>
      </w:r>
      <w:r>
        <w:rPr>
          <w:color w:val="2D2D2D"/>
        </w:rPr>
        <w:t xml:space="preserve"> </w:t>
      </w:r>
      <w:r w:rsidRPr="00E50261">
        <w:rPr>
          <w:color w:val="2D2D2D"/>
        </w:rPr>
        <w:t>службами;</w:t>
      </w:r>
    </w:p>
    <w:p w:rsidR="00174D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в</w:t>
      </w:r>
      <w:r w:rsidRPr="00E50261">
        <w:rPr>
          <w:color w:val="2D2D2D"/>
        </w:rPr>
        <w:t>) конструкции с информацией о проведении строительных, дорожных, аварийных и других видов работ, распространяемой в целях безопасности и информирования населения;</w:t>
      </w:r>
      <w:r w:rsidRPr="00E50261">
        <w:rPr>
          <w:color w:val="2D2D2D"/>
        </w:rPr>
        <w:br/>
      </w:r>
      <w:r>
        <w:rPr>
          <w:color w:val="2D2D2D"/>
        </w:rPr>
        <w:t xml:space="preserve">        </w:t>
      </w:r>
      <w:r w:rsidR="00417C84">
        <w:rPr>
          <w:color w:val="2D2D2D"/>
        </w:rPr>
        <w:t xml:space="preserve"> </w:t>
      </w:r>
      <w:r>
        <w:rPr>
          <w:color w:val="2D2D2D"/>
        </w:rPr>
        <w:t xml:space="preserve"> </w:t>
      </w:r>
      <w:r w:rsidRPr="00E50261">
        <w:rPr>
          <w:color w:val="2D2D2D"/>
        </w:rPr>
        <w:t>г) конструкции с информацией об объектах городской инфраструктуры: районах, микрорайонах, архитектурных ансамблях, садово-парковых комплексах;</w:t>
      </w:r>
      <w:r w:rsidRPr="00E50261">
        <w:rPr>
          <w:color w:val="2D2D2D"/>
        </w:rPr>
        <w:br/>
      </w:r>
      <w:r>
        <w:rPr>
          <w:color w:val="2D2D2D"/>
        </w:rPr>
        <w:t xml:space="preserve">         </w:t>
      </w:r>
      <w:r w:rsidR="00417C84">
        <w:rPr>
          <w:color w:val="2D2D2D"/>
        </w:rPr>
        <w:t xml:space="preserve"> </w:t>
      </w:r>
      <w:proofErr w:type="spellStart"/>
      <w:r w:rsidRPr="00E50261">
        <w:rPr>
          <w:color w:val="2D2D2D"/>
        </w:rPr>
        <w:t>д</w:t>
      </w:r>
      <w:proofErr w:type="spellEnd"/>
      <w:r w:rsidRPr="00E50261">
        <w:rPr>
          <w:color w:val="2D2D2D"/>
        </w:rPr>
        <w:t xml:space="preserve">) конструкции с праздничным некоммерческим оформлением города (без </w:t>
      </w:r>
      <w:r w:rsidRPr="00E50261">
        <w:rPr>
          <w:color w:val="2D2D2D"/>
        </w:rPr>
        <w:lastRenderedPageBreak/>
        <w:t>использования названий, наименований и/или иных средств их индивидуализации организаций и знаков обслуживания других юридических и/или физических лиц);</w:t>
      </w:r>
      <w:r w:rsidRPr="00E50261">
        <w:rPr>
          <w:color w:val="2D2D2D"/>
        </w:rPr>
        <w:br/>
      </w:r>
      <w:r>
        <w:rPr>
          <w:color w:val="2D2D2D"/>
        </w:rPr>
        <w:t xml:space="preserve">        </w:t>
      </w:r>
      <w:r w:rsidR="00417C84">
        <w:rPr>
          <w:color w:val="2D2D2D"/>
        </w:rPr>
        <w:t xml:space="preserve">  </w:t>
      </w:r>
      <w:r w:rsidRPr="00E50261">
        <w:rPr>
          <w:color w:val="2D2D2D"/>
        </w:rPr>
        <w:t xml:space="preserve">е) различного рода декоративные элементы (мягкое стяговое оформление, </w:t>
      </w:r>
      <w:proofErr w:type="spellStart"/>
      <w:r w:rsidRPr="00E50261">
        <w:rPr>
          <w:color w:val="2D2D2D"/>
        </w:rPr>
        <w:t>флаговые</w:t>
      </w:r>
      <w:proofErr w:type="spellEnd"/>
      <w:r w:rsidRPr="00E50261">
        <w:rPr>
          <w:color w:val="2D2D2D"/>
        </w:rPr>
        <w:t xml:space="preserve"> композиции, световые установки, настенные панно, мягкие перетяжки, гирлянды и др.) без использования названий, наименований и/или иных средств индивидуализации организаций и знаков обслуживания других юридических и/или физических лиц;</w:t>
      </w:r>
      <w:r w:rsidRPr="00E50261">
        <w:rPr>
          <w:color w:val="2D2D2D"/>
        </w:rPr>
        <w:br/>
      </w:r>
      <w:r>
        <w:rPr>
          <w:color w:val="2D2D2D"/>
        </w:rPr>
        <w:t xml:space="preserve">       </w:t>
      </w:r>
      <w:r w:rsidR="00417C84">
        <w:rPr>
          <w:color w:val="2D2D2D"/>
        </w:rPr>
        <w:t xml:space="preserve">   </w:t>
      </w:r>
      <w:r w:rsidRPr="00E50261">
        <w:rPr>
          <w:color w:val="2D2D2D"/>
        </w:rPr>
        <w:t>ж) конструкции с информацией о проведении социально значимых мероприятий (перепись населения, выборы, субботник и т.п.);</w:t>
      </w:r>
      <w:r w:rsidRPr="00E50261">
        <w:rPr>
          <w:color w:val="2D2D2D"/>
        </w:rPr>
        <w:br/>
      </w:r>
      <w:r>
        <w:rPr>
          <w:color w:val="2D2D2D"/>
        </w:rPr>
        <w:t xml:space="preserve">       </w:t>
      </w:r>
      <w:r w:rsidR="00417C84">
        <w:rPr>
          <w:color w:val="2D2D2D"/>
        </w:rPr>
        <w:t xml:space="preserve">    </w:t>
      </w:r>
      <w:proofErr w:type="spellStart"/>
      <w:r w:rsidRPr="00E50261">
        <w:rPr>
          <w:color w:val="2D2D2D"/>
        </w:rPr>
        <w:t>з</w:t>
      </w:r>
      <w:proofErr w:type="spellEnd"/>
      <w:r w:rsidRPr="00E50261">
        <w:rPr>
          <w:color w:val="2D2D2D"/>
        </w:rPr>
        <w:t>) конструкции с информацией об официальных мероприятиях (визиты международных и российских делегаций, конференции, форумы и т.п.);</w:t>
      </w:r>
      <w:r w:rsidRPr="00E50261">
        <w:rPr>
          <w:color w:val="2D2D2D"/>
        </w:rPr>
        <w:br/>
      </w:r>
      <w:r w:rsidR="00174D2A">
        <w:rPr>
          <w:color w:val="2D2D2D"/>
        </w:rPr>
        <w:t xml:space="preserve">           </w:t>
      </w:r>
      <w:r w:rsidRPr="00E50261">
        <w:rPr>
          <w:color w:val="2D2D2D"/>
        </w:rPr>
        <w:t>и) конструкции с информацией предприятий общественного питания, предназначенной для ознакомления потребителя об оказываемых услугах (меню, прейскуранты, условия обслуживания и т.д.), без использования наименований и/или иных средств индивидуализации организаций и знаков обс</w:t>
      </w:r>
      <w:r w:rsidR="00174D2A">
        <w:rPr>
          <w:color w:val="2D2D2D"/>
        </w:rPr>
        <w:t xml:space="preserve">луживания других юридических и/или </w:t>
      </w:r>
      <w:r w:rsidRPr="00E50261">
        <w:rPr>
          <w:color w:val="2D2D2D"/>
        </w:rPr>
        <w:t>физических</w:t>
      </w:r>
      <w:r w:rsidR="00174D2A">
        <w:rPr>
          <w:color w:val="2D2D2D"/>
        </w:rPr>
        <w:t xml:space="preserve"> </w:t>
      </w:r>
      <w:r w:rsidRPr="00E50261">
        <w:rPr>
          <w:color w:val="2D2D2D"/>
        </w:rPr>
        <w:t>лиц;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E50261">
        <w:rPr>
          <w:color w:val="2D2D2D"/>
        </w:rPr>
        <w:t>4) конструкции с информацией учреждений культуры, образования и здравоохранения городского, областного и федерального подчинения по профилю их деятельности, в том числе информацию о репертуарах театров и кинотеатров (театральные и киноафиши), если она не содержит торговых марок, наименований, товарных знаков и знаков обслуживания других юридических и/или физических лиц;</w:t>
      </w:r>
      <w:r w:rsidRPr="00E50261">
        <w:rPr>
          <w:color w:val="2D2D2D"/>
        </w:rPr>
        <w:br/>
      </w:r>
      <w:r>
        <w:rPr>
          <w:color w:val="2D2D2D"/>
        </w:rPr>
        <w:t xml:space="preserve">     </w:t>
      </w:r>
      <w:r w:rsidR="00417C84">
        <w:rPr>
          <w:color w:val="2D2D2D"/>
        </w:rPr>
        <w:t xml:space="preserve">    </w:t>
      </w:r>
      <w:r w:rsidRPr="00E50261">
        <w:rPr>
          <w:color w:val="2D2D2D"/>
        </w:rPr>
        <w:t>5) витрины, киоски, лотки, передвижные пункты торговли, уличные зонтики, в части получения разрешений,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</w:t>
      </w:r>
      <w:r>
        <w:rPr>
          <w:color w:val="2D2D2D"/>
        </w:rPr>
        <w:t>»;</w:t>
      </w:r>
    </w:p>
    <w:p w:rsidR="003F456A" w:rsidRDefault="00417C84" w:rsidP="00417C84">
      <w:pPr>
        <w:shd w:val="clear" w:color="auto" w:fill="FFFFFF"/>
        <w:spacing w:line="242" w:lineRule="atLeast"/>
        <w:jc w:val="both"/>
        <w:textAlignment w:val="baseline"/>
        <w:rPr>
          <w:color w:val="2D2D2D"/>
        </w:rPr>
      </w:pPr>
      <w:r>
        <w:rPr>
          <w:color w:val="2D2D2D"/>
        </w:rPr>
        <w:t xml:space="preserve">         </w:t>
      </w:r>
      <w:r w:rsidR="003F456A">
        <w:rPr>
          <w:color w:val="2D2D2D"/>
        </w:rPr>
        <w:t xml:space="preserve">- пункты 2.4. и 2.5. главы 2 изложить в </w:t>
      </w:r>
      <w:r w:rsidR="004008A5">
        <w:rPr>
          <w:color w:val="2D2D2D"/>
        </w:rPr>
        <w:t>следующей</w:t>
      </w:r>
      <w:r w:rsidR="003F456A">
        <w:rPr>
          <w:color w:val="2D2D2D"/>
        </w:rPr>
        <w:t xml:space="preserve"> редакции:</w:t>
      </w:r>
    </w:p>
    <w:p w:rsidR="003F456A" w:rsidRPr="004F6214" w:rsidRDefault="00417C84" w:rsidP="00417C84">
      <w:pPr>
        <w:tabs>
          <w:tab w:val="left" w:pos="567"/>
        </w:tabs>
        <w:autoSpaceDE w:val="0"/>
        <w:autoSpaceDN w:val="0"/>
        <w:adjustRightInd w:val="0"/>
        <w:jc w:val="both"/>
      </w:pPr>
      <w:bookmarkStart w:id="0" w:name="sub_933"/>
      <w:r>
        <w:t xml:space="preserve">         «</w:t>
      </w:r>
      <w:r w:rsidR="003F456A">
        <w:t>2.4</w:t>
      </w:r>
      <w:r w:rsidR="003F456A" w:rsidRPr="004F6214">
        <w:t xml:space="preserve">. Ответственным за </w:t>
      </w:r>
      <w:r w:rsidR="003F456A">
        <w:t xml:space="preserve">разработку и </w:t>
      </w:r>
      <w:r w:rsidR="003F456A" w:rsidRPr="004F6214">
        <w:t xml:space="preserve">внесение изменений в Схему размещения рекламных конструкций на территории </w:t>
      </w:r>
      <w:r w:rsidR="003F456A">
        <w:t>ЗГМО</w:t>
      </w:r>
      <w:r w:rsidR="003F456A" w:rsidRPr="004F6214">
        <w:t xml:space="preserve"> </w:t>
      </w:r>
      <w:r w:rsidR="003F456A">
        <w:t>является</w:t>
      </w:r>
      <w:r w:rsidR="003F456A" w:rsidRPr="004F6214">
        <w:t xml:space="preserve"> </w:t>
      </w:r>
      <w:r w:rsidR="003F456A">
        <w:t xml:space="preserve">Комитет имущественных отношений, </w:t>
      </w:r>
      <w:r w:rsidR="003F456A" w:rsidRPr="004F6214">
        <w:t xml:space="preserve">архитектуры и градостроительства администрации </w:t>
      </w:r>
      <w:r w:rsidR="003F456A">
        <w:t>Зиминского городского муниципального образования (далее - Комитет)</w:t>
      </w:r>
      <w:r w:rsidR="003F456A" w:rsidRPr="004F6214">
        <w:t>.</w:t>
      </w:r>
    </w:p>
    <w:bookmarkEnd w:id="0"/>
    <w:p w:rsidR="003F456A" w:rsidRPr="00593268" w:rsidRDefault="00417C84" w:rsidP="00417C84">
      <w:pPr>
        <w:jc w:val="both"/>
      </w:pPr>
      <w:r>
        <w:t xml:space="preserve">          </w:t>
      </w:r>
      <w:r w:rsidR="003F456A" w:rsidRPr="00593268">
        <w:t>2.</w:t>
      </w:r>
      <w:r w:rsidR="003F456A">
        <w:t>5</w:t>
      </w:r>
      <w:r w:rsidR="003F456A" w:rsidRPr="00593268">
        <w:t>. Схем</w:t>
      </w:r>
      <w:r w:rsidR="003F456A">
        <w:t>а</w:t>
      </w:r>
      <w:r w:rsidR="003F456A" w:rsidRPr="00593268">
        <w:t xml:space="preserve"> размещения рекламных конструкций явля</w:t>
      </w:r>
      <w:r w:rsidR="003F456A">
        <w:t>е</w:t>
      </w:r>
      <w:r w:rsidR="003F456A" w:rsidRPr="00593268">
        <w:t>тся открыт</w:t>
      </w:r>
      <w:r w:rsidR="003F456A">
        <w:t>ой</w:t>
      </w:r>
      <w:r w:rsidR="003F456A" w:rsidRPr="00593268">
        <w:t xml:space="preserve"> и общедоступн</w:t>
      </w:r>
      <w:r w:rsidR="003F456A">
        <w:t>ой</w:t>
      </w:r>
      <w:r w:rsidR="003F456A" w:rsidRPr="00593268">
        <w:t>, подлеж</w:t>
      </w:r>
      <w:r w:rsidR="003F456A">
        <w:t>ит</w:t>
      </w:r>
      <w:r w:rsidR="003F456A" w:rsidRPr="00593268">
        <w:t xml:space="preserve"> обязательному опубликованию в порядке, установленном законода</w:t>
      </w:r>
      <w:r w:rsidR="003F456A">
        <w:t>тельством Российской Федерации.</w:t>
      </w:r>
      <w:r>
        <w:t>»;</w:t>
      </w:r>
    </w:p>
    <w:p w:rsidR="002026F2" w:rsidRPr="003F456A" w:rsidRDefault="002026F2" w:rsidP="002026F2">
      <w:pPr>
        <w:pStyle w:val="a7"/>
        <w:tabs>
          <w:tab w:val="left" w:pos="851"/>
        </w:tabs>
        <w:ind w:left="567"/>
        <w:jc w:val="both"/>
        <w:rPr>
          <w:bCs/>
          <w:color w:val="26282F"/>
        </w:rPr>
      </w:pPr>
      <w:r>
        <w:rPr>
          <w:bCs/>
          <w:color w:val="26282F"/>
        </w:rPr>
        <w:t>- главу 3.3. дополнить пунктами 3.3</w:t>
      </w:r>
      <w:r w:rsidR="004008A5">
        <w:rPr>
          <w:bCs/>
          <w:color w:val="26282F"/>
        </w:rPr>
        <w:t>.</w:t>
      </w:r>
      <w:r>
        <w:rPr>
          <w:bCs/>
          <w:color w:val="26282F"/>
        </w:rPr>
        <w:t xml:space="preserve">2., 3.3.3., 3.3.4. и 3.3.5. следующего содержания: </w:t>
      </w:r>
    </w:p>
    <w:p w:rsidR="003F456A" w:rsidRDefault="002026F2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«</w:t>
      </w:r>
      <w:r w:rsidR="003F456A">
        <w:rPr>
          <w:color w:val="2D2D2D"/>
        </w:rPr>
        <w:t>3.3.2.</w:t>
      </w:r>
      <w:r w:rsidR="003F456A" w:rsidRPr="00CC552A">
        <w:rPr>
          <w:color w:val="2D2D2D"/>
        </w:rPr>
        <w:t xml:space="preserve"> </w:t>
      </w:r>
      <w:r w:rsidR="003F456A">
        <w:rPr>
          <w:color w:val="2D2D2D"/>
        </w:rPr>
        <w:t>Н</w:t>
      </w:r>
      <w:r w:rsidR="003F456A" w:rsidRPr="00CC552A">
        <w:rPr>
          <w:color w:val="2D2D2D"/>
        </w:rPr>
        <w:t>астенные панно - рекламные конструкции, размещаемые на стенах зданий, строений, сооружений, состоящие из каркаса, одного информационного поля и элементов крепления.</w:t>
      </w:r>
      <w:r w:rsidR="003F456A" w:rsidRPr="00CC552A">
        <w:rPr>
          <w:color w:val="2D2D2D"/>
        </w:rPr>
        <w:br/>
      </w:r>
      <w:r w:rsidR="003F456A">
        <w:rPr>
          <w:color w:val="2D2D2D"/>
        </w:rPr>
        <w:t xml:space="preserve">         </w:t>
      </w:r>
      <w:r w:rsidR="003F456A" w:rsidRPr="00CC552A">
        <w:rPr>
          <w:color w:val="2D2D2D"/>
        </w:rPr>
        <w:t>В границах зон охраны объектов культурного наследия не допускается размещение настенных панно, закрывающих значительную часть фасада здания (более 20% поверхности фасада здания, сооружения без учета оконных проемов), остекление витрин, окна, арки, архитектурные детали и декоративное оформление на гл</w:t>
      </w:r>
      <w:r w:rsidR="003F456A">
        <w:rPr>
          <w:color w:val="2D2D2D"/>
        </w:rPr>
        <w:t xml:space="preserve">авных фасадах и просматриваемых с улиц боковых </w:t>
      </w:r>
      <w:r w:rsidR="003F456A" w:rsidRPr="00CC552A">
        <w:rPr>
          <w:color w:val="2D2D2D"/>
        </w:rPr>
        <w:t>фасадах.</w:t>
      </w:r>
      <w:r w:rsidR="003F456A">
        <w:rPr>
          <w:color w:val="2D2D2D"/>
        </w:rPr>
        <w:t xml:space="preserve"> 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Не допускается размещение настенных панно на стенах многоквартирных домов с оконными</w:t>
      </w:r>
      <w:r>
        <w:rPr>
          <w:color w:val="2D2D2D"/>
        </w:rPr>
        <w:t xml:space="preserve"> </w:t>
      </w:r>
      <w:r w:rsidRPr="00CC552A">
        <w:rPr>
          <w:color w:val="2D2D2D"/>
        </w:rPr>
        <w:t>проемами.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Не допускается прикрепление информационных полей настенных па</w:t>
      </w:r>
      <w:r>
        <w:rPr>
          <w:color w:val="2D2D2D"/>
        </w:rPr>
        <w:t>нно без каркаса непосредственно на стену здания или сооружения.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3.3.3.</w:t>
      </w:r>
      <w:r w:rsidRPr="00CC552A">
        <w:rPr>
          <w:color w:val="2D2D2D"/>
        </w:rPr>
        <w:t xml:space="preserve"> </w:t>
      </w:r>
      <w:proofErr w:type="spellStart"/>
      <w:r>
        <w:rPr>
          <w:color w:val="2D2D2D"/>
        </w:rPr>
        <w:t>М</w:t>
      </w:r>
      <w:r w:rsidRPr="00CC552A">
        <w:rPr>
          <w:color w:val="2D2D2D"/>
        </w:rPr>
        <w:t>едиафасады</w:t>
      </w:r>
      <w:proofErr w:type="spellEnd"/>
      <w:r w:rsidRPr="00CC552A">
        <w:rPr>
          <w:color w:val="2D2D2D"/>
        </w:rPr>
        <w:t xml:space="preserve"> (электронные экраны (электронные табло, в том числе "Бегущая строка")) - рекламные конструкции, размещаемые на поверхности стен зданий, строений, сооружений, состоящие из светодиодных модулей в гибких шлейфах на основе металлической сетки с интегрированными светодиодами.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 xml:space="preserve">Размер информационного поля </w:t>
      </w:r>
      <w:proofErr w:type="spellStart"/>
      <w:r w:rsidRPr="00CC552A">
        <w:rPr>
          <w:color w:val="2D2D2D"/>
        </w:rPr>
        <w:t>медиафасада</w:t>
      </w:r>
      <w:proofErr w:type="spellEnd"/>
      <w:r w:rsidRPr="00CC552A">
        <w:rPr>
          <w:color w:val="2D2D2D"/>
        </w:rPr>
        <w:t xml:space="preserve"> определяется размером демонстрируемого изображения.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lastRenderedPageBreak/>
        <w:t xml:space="preserve">Размер </w:t>
      </w:r>
      <w:proofErr w:type="spellStart"/>
      <w:r w:rsidRPr="00CC552A">
        <w:rPr>
          <w:color w:val="2D2D2D"/>
        </w:rPr>
        <w:t>медиафасада</w:t>
      </w:r>
      <w:proofErr w:type="spellEnd"/>
      <w:r w:rsidRPr="00CC552A">
        <w:rPr>
          <w:color w:val="2D2D2D"/>
        </w:rPr>
        <w:t xml:space="preserve"> определяется индивидуально в зависимости от архитектуры здания на основании согласованного проекта рекламной конструкции.</w:t>
      </w:r>
      <w:r>
        <w:rPr>
          <w:color w:val="2D2D2D"/>
        </w:rPr>
        <w:t xml:space="preserve"> 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D379E8">
        <w:rPr>
          <w:color w:val="2D2D2D"/>
          <w:u w:val="single"/>
        </w:rPr>
        <w:t xml:space="preserve">На объектах культурного наследия размещение </w:t>
      </w:r>
      <w:proofErr w:type="spellStart"/>
      <w:r w:rsidRPr="00D379E8">
        <w:rPr>
          <w:color w:val="2D2D2D"/>
          <w:u w:val="single"/>
        </w:rPr>
        <w:t>медиафасадов</w:t>
      </w:r>
      <w:proofErr w:type="spellEnd"/>
      <w:r w:rsidRPr="00D379E8">
        <w:rPr>
          <w:color w:val="2D2D2D"/>
          <w:u w:val="single"/>
        </w:rPr>
        <w:t xml:space="preserve"> не допускается.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"Бегущая строка" - рекламная конструкция в виде электронного табло, на котором появляется текст. Площадь рекламной конструкции "Бегущая строка" не должна превышать 0,6 кв. м.</w:t>
      </w:r>
    </w:p>
    <w:p w:rsidR="003F456A" w:rsidRPr="00CC552A" w:rsidRDefault="009C1285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Д</w:t>
      </w:r>
      <w:r w:rsidRPr="00CC552A">
        <w:rPr>
          <w:color w:val="2D2D2D"/>
        </w:rPr>
        <w:t xml:space="preserve">опустимо </w:t>
      </w:r>
      <w:r>
        <w:rPr>
          <w:color w:val="2D2D2D"/>
        </w:rPr>
        <w:t>р</w:t>
      </w:r>
      <w:r w:rsidR="003F456A" w:rsidRPr="00CC552A">
        <w:rPr>
          <w:color w:val="2D2D2D"/>
        </w:rPr>
        <w:t xml:space="preserve">азмещение рекламных конструкций "Бегущая строка" </w:t>
      </w:r>
      <w:r>
        <w:rPr>
          <w:color w:val="2D2D2D"/>
        </w:rPr>
        <w:t xml:space="preserve"> </w:t>
      </w:r>
      <w:r w:rsidR="003F456A" w:rsidRPr="00CC552A">
        <w:rPr>
          <w:color w:val="2D2D2D"/>
        </w:rPr>
        <w:t>в специально отведенных местах на фасаде зданий, предусмотренных архитектурными особенностями зданий.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proofErr w:type="spellStart"/>
      <w:r w:rsidRPr="00CC552A">
        <w:rPr>
          <w:color w:val="2D2D2D"/>
        </w:rPr>
        <w:t>Медиафасады</w:t>
      </w:r>
      <w:proofErr w:type="spellEnd"/>
      <w:r w:rsidRPr="00CC552A">
        <w:rPr>
          <w:color w:val="2D2D2D"/>
        </w:rPr>
        <w:t xml:space="preserve"> должны быть оборудованы системой аварийного от</w:t>
      </w:r>
      <w:r>
        <w:rPr>
          <w:color w:val="2D2D2D"/>
        </w:rPr>
        <w:t xml:space="preserve">ключения от сети электропитания и соответствовать требованиям пожарной </w:t>
      </w:r>
      <w:r w:rsidRPr="00CC552A">
        <w:rPr>
          <w:color w:val="2D2D2D"/>
        </w:rPr>
        <w:t>безопасности;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3.3.4.</w:t>
      </w:r>
      <w:r w:rsidRPr="00CC552A">
        <w:rPr>
          <w:color w:val="2D2D2D"/>
        </w:rPr>
        <w:t xml:space="preserve"> </w:t>
      </w:r>
      <w:r>
        <w:rPr>
          <w:color w:val="2D2D2D"/>
        </w:rPr>
        <w:t>М</w:t>
      </w:r>
      <w:r w:rsidRPr="00CC552A">
        <w:rPr>
          <w:color w:val="2D2D2D"/>
        </w:rPr>
        <w:t>аркизы - рекламные конструкции, выполненные в виде козырьков и навесов с нанесенной на них рекламной информацией и размещенные над витринами, входами или проемами зданий и сооружений.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Маркизы располагаются в проемах витрин, над входом и сочетают функции солнцезащитных устройств и рекламоносителей;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rPr>
          <w:color w:val="2D2D2D"/>
        </w:rPr>
        <w:t>3.3.5.</w:t>
      </w:r>
      <w:r w:rsidRPr="00CC552A">
        <w:rPr>
          <w:color w:val="2D2D2D"/>
        </w:rPr>
        <w:t xml:space="preserve"> </w:t>
      </w:r>
      <w:r>
        <w:rPr>
          <w:color w:val="2D2D2D"/>
        </w:rPr>
        <w:t>О</w:t>
      </w:r>
      <w:r w:rsidRPr="00CC552A">
        <w:rPr>
          <w:color w:val="2D2D2D"/>
        </w:rPr>
        <w:t xml:space="preserve">бъект уличной звуковой рекламы - рекламные конструкции, </w:t>
      </w:r>
      <w:r>
        <w:rPr>
          <w:color w:val="2D2D2D"/>
        </w:rPr>
        <w:t>п</w:t>
      </w:r>
      <w:r w:rsidRPr="00CC552A">
        <w:rPr>
          <w:color w:val="2D2D2D"/>
        </w:rPr>
        <w:t>редназначенные для передачи звуковой информации, передаваемой по проводной и беспроводной связи, с использованием громкоговорителей, ретрансляторов, репродукторов и других звукоусиливающих и звуковоспроизводящих устройств, размещаемые на зданиях, строениях, сооружениях, опорах городского освещения, опорах контактной сети.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Уровень звука, создаваемого звуковой рекламой, должен соответствовать санитарным нормам СН 2.2.4/2.1.8.562-96 "Шум на рабочих местах, в помещениях жилых, общественных зданий и на территории жилой застройки", утвержденным постановлением Госкомсанэпиднадзора России от 31.10.1996 N 36, и не должен ухудшать условия проживания граждан.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Разрешенный режим вещания уличной звуковой рекламы с 10 часов до 19 часов.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 xml:space="preserve">Не допускается размещение объекта уличной звуковой рекламы на территории </w:t>
      </w:r>
      <w:r>
        <w:rPr>
          <w:color w:val="2D2D2D"/>
        </w:rPr>
        <w:t>ЗГМО</w:t>
      </w:r>
      <w:r w:rsidRPr="00CC552A">
        <w:rPr>
          <w:color w:val="2D2D2D"/>
        </w:rPr>
        <w:t>: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- в выходные и праздничные дни, за исключением случаев проведения общественных мероприятий;</w:t>
      </w:r>
    </w:p>
    <w:p w:rsidR="003F456A" w:rsidRPr="00CC552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>- ближе пятидесяти метров от наземных пешеходных переходов и остановок общественных транспортных средств;</w:t>
      </w:r>
    </w:p>
    <w:p w:rsidR="003F456A" w:rsidRDefault="003F456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 w:rsidRPr="00CC552A">
        <w:rPr>
          <w:color w:val="2D2D2D"/>
        </w:rPr>
        <w:t xml:space="preserve">- ближе, чем сто метров от жилых зданий, </w:t>
      </w:r>
      <w:r>
        <w:rPr>
          <w:color w:val="2D2D2D"/>
        </w:rPr>
        <w:t xml:space="preserve"> </w:t>
      </w:r>
      <w:r w:rsidRPr="00CC552A">
        <w:rPr>
          <w:color w:val="2D2D2D"/>
        </w:rPr>
        <w:t>домов и дворцов культуры, библиотек, строений, сооружений, занимаемых детскими, образовательными, медицинскими организациями</w:t>
      </w:r>
      <w:r w:rsidR="002026F2">
        <w:rPr>
          <w:color w:val="2D2D2D"/>
        </w:rPr>
        <w:t>.».</w:t>
      </w:r>
    </w:p>
    <w:p w:rsidR="005565FA" w:rsidRDefault="002026F2" w:rsidP="003F456A">
      <w:pPr>
        <w:shd w:val="clear" w:color="auto" w:fill="FFFFFF"/>
        <w:spacing w:line="242" w:lineRule="atLeast"/>
        <w:ind w:firstLine="567"/>
        <w:jc w:val="both"/>
        <w:textAlignment w:val="baseline"/>
      </w:pPr>
      <w:r>
        <w:rPr>
          <w:color w:val="2D2D2D"/>
        </w:rPr>
        <w:t xml:space="preserve">- </w:t>
      </w:r>
      <w:r w:rsidR="005565FA">
        <w:rPr>
          <w:color w:val="2D2D2D"/>
        </w:rPr>
        <w:t xml:space="preserve">второй абзац пункта 4.1.2. главы 4 </w:t>
      </w:r>
      <w:r w:rsidR="005565FA">
        <w:t>изложить в новой редакции:</w:t>
      </w:r>
    </w:p>
    <w:p w:rsidR="002026F2" w:rsidRPr="00CC552A" w:rsidRDefault="005565FA" w:rsidP="003F456A">
      <w:pPr>
        <w:shd w:val="clear" w:color="auto" w:fill="FFFFFF"/>
        <w:spacing w:line="242" w:lineRule="atLeast"/>
        <w:ind w:firstLine="567"/>
        <w:jc w:val="both"/>
        <w:textAlignment w:val="baseline"/>
        <w:rPr>
          <w:color w:val="2D2D2D"/>
        </w:rPr>
      </w:pPr>
      <w:r>
        <w:t>«</w:t>
      </w:r>
      <w:r w:rsidR="00A151E1" w:rsidRPr="00593268">
        <w:t xml:space="preserve">Модель и проект уникальной конструкции в каждом конкретном случае согласовывается </w:t>
      </w:r>
      <w:r w:rsidR="00A151E1">
        <w:t>Комитетом</w:t>
      </w:r>
      <w:r w:rsidR="00A151E1" w:rsidRPr="00593268">
        <w:t>. Площадь информационного поля уникальных конструкций</w:t>
      </w:r>
      <w:r w:rsidR="00A151E1">
        <w:t xml:space="preserve"> определяется расчетным путем.</w:t>
      </w:r>
      <w:r>
        <w:t>»</w:t>
      </w:r>
      <w:r w:rsidR="00A151E1">
        <w:t>;</w:t>
      </w:r>
      <w:r>
        <w:rPr>
          <w:color w:val="2D2D2D"/>
        </w:rPr>
        <w:t xml:space="preserve"> </w:t>
      </w:r>
    </w:p>
    <w:p w:rsidR="00FD3385" w:rsidRDefault="00FD3385" w:rsidP="00FD3385">
      <w:pPr>
        <w:shd w:val="clear" w:color="auto" w:fill="FFFFFF"/>
        <w:spacing w:line="242" w:lineRule="atLeast"/>
        <w:ind w:firstLine="567"/>
        <w:jc w:val="both"/>
        <w:textAlignment w:val="baseline"/>
      </w:pPr>
      <w:r>
        <w:rPr>
          <w:color w:val="2D2D2D"/>
        </w:rPr>
        <w:t xml:space="preserve">- пункт 5.1.2. главы 5 </w:t>
      </w:r>
      <w:r>
        <w:t xml:space="preserve">изложить в </w:t>
      </w:r>
      <w:r w:rsidR="004008A5">
        <w:t>следующей</w:t>
      </w:r>
      <w:r>
        <w:t xml:space="preserve"> редакции:</w:t>
      </w:r>
    </w:p>
    <w:p w:rsidR="003F456A" w:rsidRPr="003F456A" w:rsidRDefault="00FD3385" w:rsidP="003F456A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          «</w:t>
      </w:r>
      <w:r>
        <w:t>5</w:t>
      </w:r>
      <w:r w:rsidRPr="00593268">
        <w:t xml:space="preserve">.1.2. На территории </w:t>
      </w:r>
      <w:r>
        <w:t>ЗГМО</w:t>
      </w:r>
      <w:r w:rsidRPr="00593268">
        <w:t xml:space="preserve"> разрешается размещение </w:t>
      </w:r>
      <w:r>
        <w:t xml:space="preserve">рекламных конструкций </w:t>
      </w:r>
      <w:r w:rsidRPr="00593268">
        <w:t xml:space="preserve">исключительно </w:t>
      </w:r>
      <w:r w:rsidR="007F508C">
        <w:t xml:space="preserve">в соответствии с типами </w:t>
      </w:r>
      <w:r w:rsidRPr="00593268">
        <w:t>указанны</w:t>
      </w:r>
      <w:r w:rsidR="007F508C">
        <w:t>ми</w:t>
      </w:r>
      <w:r w:rsidRPr="00593268">
        <w:t xml:space="preserve"> в </w:t>
      </w:r>
      <w:r w:rsidR="007F508C">
        <w:t>главе</w:t>
      </w:r>
      <w:r>
        <w:t xml:space="preserve"> 3 настоящих Правил</w:t>
      </w:r>
      <w:r w:rsidRPr="00593268">
        <w:t>. Размещение иных типов и размеров рекламных конструкций не до</w:t>
      </w:r>
      <w:r>
        <w:t>пускается.</w:t>
      </w:r>
      <w:r>
        <w:rPr>
          <w:bCs/>
          <w:color w:val="26282F"/>
        </w:rPr>
        <w:t>»</w:t>
      </w:r>
      <w:r w:rsidR="007F508C">
        <w:rPr>
          <w:bCs/>
          <w:color w:val="26282F"/>
        </w:rPr>
        <w:t>;</w:t>
      </w:r>
    </w:p>
    <w:p w:rsidR="00C7132A" w:rsidRDefault="00C94804" w:rsidP="00C7132A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 </w:t>
      </w:r>
      <w:r w:rsidR="00426E5B">
        <w:rPr>
          <w:bCs/>
          <w:color w:val="26282F"/>
        </w:rPr>
        <w:t xml:space="preserve">         </w:t>
      </w:r>
      <w:r w:rsidR="009D7051">
        <w:rPr>
          <w:bCs/>
          <w:color w:val="26282F"/>
        </w:rPr>
        <w:t>- в пунктах 5.2.4., 5.2.5.</w:t>
      </w:r>
      <w:r w:rsidR="009825F9">
        <w:rPr>
          <w:bCs/>
          <w:color w:val="26282F"/>
        </w:rPr>
        <w:t xml:space="preserve"> главы 5</w:t>
      </w:r>
      <w:r w:rsidR="009D7051">
        <w:rPr>
          <w:bCs/>
          <w:color w:val="26282F"/>
        </w:rPr>
        <w:t xml:space="preserve">, </w:t>
      </w:r>
      <w:r w:rsidR="006A72E1">
        <w:rPr>
          <w:bCs/>
          <w:color w:val="26282F"/>
        </w:rPr>
        <w:t xml:space="preserve">пунктах </w:t>
      </w:r>
      <w:r w:rsidR="009D7051">
        <w:rPr>
          <w:bCs/>
          <w:color w:val="26282F"/>
        </w:rPr>
        <w:t>6.3., 6.4., 6.5.</w:t>
      </w:r>
      <w:r w:rsidR="009825F9">
        <w:rPr>
          <w:bCs/>
          <w:color w:val="26282F"/>
        </w:rPr>
        <w:t xml:space="preserve"> главы 6</w:t>
      </w:r>
      <w:r w:rsidR="009D7051">
        <w:rPr>
          <w:bCs/>
          <w:color w:val="26282F"/>
        </w:rPr>
        <w:t xml:space="preserve">, </w:t>
      </w:r>
      <w:r w:rsidR="006A72E1">
        <w:rPr>
          <w:bCs/>
          <w:color w:val="26282F"/>
        </w:rPr>
        <w:t xml:space="preserve">пунктах </w:t>
      </w:r>
      <w:r w:rsidR="009D7051">
        <w:rPr>
          <w:bCs/>
          <w:color w:val="26282F"/>
        </w:rPr>
        <w:t>7.1., 7.6.</w:t>
      </w:r>
      <w:r w:rsidR="009825F9">
        <w:rPr>
          <w:bCs/>
          <w:color w:val="26282F"/>
        </w:rPr>
        <w:t xml:space="preserve"> главы 7</w:t>
      </w:r>
      <w:r w:rsidR="009D7051">
        <w:rPr>
          <w:bCs/>
          <w:color w:val="26282F"/>
        </w:rPr>
        <w:t xml:space="preserve">, </w:t>
      </w:r>
      <w:r w:rsidR="006A72E1">
        <w:rPr>
          <w:bCs/>
          <w:color w:val="26282F"/>
        </w:rPr>
        <w:t xml:space="preserve">пунктах </w:t>
      </w:r>
      <w:r w:rsidR="009D7051">
        <w:rPr>
          <w:bCs/>
          <w:color w:val="26282F"/>
        </w:rPr>
        <w:t>8.2.1., 8.2.3., 8.2.9., 8.3.2., 8.3.3.</w:t>
      </w:r>
      <w:r w:rsidR="009825F9">
        <w:rPr>
          <w:bCs/>
          <w:color w:val="26282F"/>
        </w:rPr>
        <w:t>,</w:t>
      </w:r>
      <w:r w:rsidR="009D7051">
        <w:rPr>
          <w:bCs/>
          <w:color w:val="26282F"/>
        </w:rPr>
        <w:t xml:space="preserve"> 8.3.4. </w:t>
      </w:r>
      <w:r w:rsidR="009825F9">
        <w:rPr>
          <w:bCs/>
          <w:color w:val="26282F"/>
        </w:rPr>
        <w:t xml:space="preserve">главы 8 </w:t>
      </w:r>
      <w:r w:rsidR="009D7051">
        <w:rPr>
          <w:bCs/>
          <w:color w:val="26282F"/>
        </w:rPr>
        <w:t>слова «отдел а</w:t>
      </w:r>
      <w:r w:rsidR="0010649D">
        <w:rPr>
          <w:bCs/>
          <w:color w:val="26282F"/>
        </w:rPr>
        <w:t>рхитектуры и градостроительства</w:t>
      </w:r>
      <w:r w:rsidR="009D7051">
        <w:rPr>
          <w:bCs/>
          <w:color w:val="26282F"/>
        </w:rPr>
        <w:t xml:space="preserve">» </w:t>
      </w:r>
      <w:r w:rsidR="0010649D">
        <w:rPr>
          <w:bCs/>
          <w:color w:val="26282F"/>
        </w:rPr>
        <w:t xml:space="preserve">в </w:t>
      </w:r>
      <w:r w:rsidR="006A72E1">
        <w:rPr>
          <w:bCs/>
          <w:color w:val="26282F"/>
        </w:rPr>
        <w:t>соответствующем</w:t>
      </w:r>
      <w:r w:rsidR="0010649D">
        <w:rPr>
          <w:bCs/>
          <w:color w:val="26282F"/>
        </w:rPr>
        <w:t xml:space="preserve"> падеж</w:t>
      </w:r>
      <w:r w:rsidR="006A72E1">
        <w:rPr>
          <w:bCs/>
          <w:color w:val="26282F"/>
        </w:rPr>
        <w:t>е</w:t>
      </w:r>
      <w:r w:rsidR="0010649D">
        <w:rPr>
          <w:bCs/>
          <w:color w:val="26282F"/>
        </w:rPr>
        <w:t xml:space="preserve"> </w:t>
      </w:r>
      <w:r w:rsidR="009D7051">
        <w:rPr>
          <w:bCs/>
          <w:color w:val="26282F"/>
        </w:rPr>
        <w:t xml:space="preserve">заменить на </w:t>
      </w:r>
      <w:r w:rsidR="00447156">
        <w:rPr>
          <w:bCs/>
          <w:color w:val="26282F"/>
        </w:rPr>
        <w:t>слов</w:t>
      </w:r>
      <w:r w:rsidR="0010649D">
        <w:rPr>
          <w:bCs/>
          <w:color w:val="26282F"/>
        </w:rPr>
        <w:t>о</w:t>
      </w:r>
      <w:r w:rsidR="00447156">
        <w:rPr>
          <w:bCs/>
          <w:color w:val="26282F"/>
        </w:rPr>
        <w:t xml:space="preserve"> </w:t>
      </w:r>
      <w:r w:rsidR="009D7051">
        <w:rPr>
          <w:bCs/>
          <w:color w:val="26282F"/>
        </w:rPr>
        <w:t>«Комитет»</w:t>
      </w:r>
      <w:r w:rsidR="006A72E1">
        <w:rPr>
          <w:bCs/>
          <w:color w:val="26282F"/>
        </w:rPr>
        <w:t xml:space="preserve"> в соответствующем падеже</w:t>
      </w:r>
      <w:r w:rsidR="009D7051">
        <w:rPr>
          <w:bCs/>
          <w:color w:val="26282F"/>
        </w:rPr>
        <w:t>;</w:t>
      </w:r>
    </w:p>
    <w:p w:rsidR="000864CC" w:rsidRPr="00C7132A" w:rsidRDefault="009D7051" w:rsidP="00C7132A">
      <w:pPr>
        <w:ind w:firstLine="567"/>
        <w:jc w:val="both"/>
        <w:rPr>
          <w:bCs/>
        </w:rPr>
      </w:pPr>
      <w:r w:rsidRPr="00C7132A">
        <w:rPr>
          <w:bCs/>
        </w:rPr>
        <w:t xml:space="preserve">- </w:t>
      </w:r>
      <w:r w:rsidR="00426E5B" w:rsidRPr="00C7132A">
        <w:rPr>
          <w:bCs/>
        </w:rPr>
        <w:t xml:space="preserve"> </w:t>
      </w:r>
      <w:r w:rsidRPr="00C7132A">
        <w:rPr>
          <w:bCs/>
        </w:rPr>
        <w:t>в пункте 8.2.4. главы 8 слова «</w:t>
      </w:r>
      <w:r w:rsidRPr="00C7132A">
        <w:t>ГИБДД  МВД России по г.Зима и Зиминскому району</w:t>
      </w:r>
      <w:r w:rsidRPr="00C7132A">
        <w:rPr>
          <w:bCs/>
        </w:rPr>
        <w:t>»</w:t>
      </w:r>
      <w:r w:rsidR="003F456A" w:rsidRPr="00C7132A">
        <w:rPr>
          <w:bCs/>
        </w:rPr>
        <w:t xml:space="preserve"> </w:t>
      </w:r>
      <w:r w:rsidRPr="00C7132A">
        <w:rPr>
          <w:bCs/>
        </w:rPr>
        <w:t xml:space="preserve">заменить на </w:t>
      </w:r>
      <w:r w:rsidR="00447156">
        <w:rPr>
          <w:bCs/>
        </w:rPr>
        <w:t xml:space="preserve">слова </w:t>
      </w:r>
      <w:r w:rsidRPr="00C7132A">
        <w:rPr>
          <w:bCs/>
        </w:rPr>
        <w:t>«</w:t>
      </w:r>
      <w:r w:rsidR="00C7132A" w:rsidRPr="00C7132A">
        <w:rPr>
          <w:bCs/>
        </w:rPr>
        <w:t>ОГИБДД МО МВД России "Зиминский"</w:t>
      </w:r>
      <w:r w:rsidRPr="00C7132A">
        <w:rPr>
          <w:bCs/>
        </w:rPr>
        <w:t>»</w:t>
      </w:r>
      <w:r w:rsidR="00C7132A">
        <w:rPr>
          <w:bCs/>
        </w:rPr>
        <w:t>.</w:t>
      </w:r>
    </w:p>
    <w:p w:rsidR="00447156" w:rsidRDefault="002907A6" w:rsidP="00447156">
      <w:pPr>
        <w:ind w:firstLine="567"/>
        <w:jc w:val="both"/>
      </w:pPr>
      <w:r>
        <w:rPr>
          <w:szCs w:val="28"/>
        </w:rPr>
        <w:lastRenderedPageBreak/>
        <w:t>2</w:t>
      </w:r>
      <w:r w:rsidR="00C7641D">
        <w:rPr>
          <w:szCs w:val="28"/>
        </w:rPr>
        <w:t>.</w:t>
      </w:r>
      <w:r w:rsidR="00BE00C6">
        <w:rPr>
          <w:szCs w:val="28"/>
        </w:rPr>
        <w:t xml:space="preserve"> </w:t>
      </w:r>
      <w:r w:rsidR="00447156" w:rsidRPr="007C101F">
        <w:t>Настоящее решение подлежит официальному опубликованию в общественно- политическом еженедельнике г. Зимы и Зиминского района "Новая Приокская правда" и размещению на официальном сайте администрации Зиминского городс</w:t>
      </w:r>
      <w:r w:rsidR="00447156">
        <w:t xml:space="preserve">кого муниципального образования в </w:t>
      </w:r>
      <w:r w:rsidR="00447156" w:rsidRPr="007C101F">
        <w:t>информационно-телекоммуникационной</w:t>
      </w:r>
      <w:r w:rsidR="00447156">
        <w:t xml:space="preserve"> </w:t>
      </w:r>
      <w:r w:rsidR="00447156" w:rsidRPr="007C101F">
        <w:t>сети</w:t>
      </w:r>
      <w:r w:rsidR="00447156">
        <w:t xml:space="preserve"> </w:t>
      </w:r>
      <w:r w:rsidR="00447156" w:rsidRPr="007C101F">
        <w:t>"Интернет".</w:t>
      </w:r>
    </w:p>
    <w:p w:rsidR="00447156" w:rsidRPr="00E94456" w:rsidRDefault="00447156" w:rsidP="00447156">
      <w:pPr>
        <w:tabs>
          <w:tab w:val="left" w:pos="851"/>
        </w:tabs>
        <w:ind w:firstLine="567"/>
        <w:jc w:val="both"/>
      </w:pPr>
      <w:r>
        <w:t xml:space="preserve">3. </w:t>
      </w:r>
      <w:r w:rsidRPr="00E94456">
        <w:rPr>
          <w:rFonts w:cs="Arial"/>
          <w:szCs w:val="20"/>
        </w:rPr>
        <w:t xml:space="preserve">Контроль исполнения настоящего решения возложить на председателя депутатской комиссии по </w:t>
      </w:r>
      <w:r>
        <w:rPr>
          <w:rFonts w:cs="Arial"/>
          <w:szCs w:val="20"/>
        </w:rPr>
        <w:t xml:space="preserve">управлению муниципальным хозяйством </w:t>
      </w:r>
      <w:proofErr w:type="spellStart"/>
      <w:r>
        <w:rPr>
          <w:rFonts w:cs="Arial"/>
          <w:szCs w:val="20"/>
        </w:rPr>
        <w:t>Волохову</w:t>
      </w:r>
      <w:proofErr w:type="spellEnd"/>
      <w:r>
        <w:rPr>
          <w:rFonts w:cs="Arial"/>
          <w:szCs w:val="20"/>
        </w:rPr>
        <w:t xml:space="preserve"> С.В.</w:t>
      </w:r>
      <w:r>
        <w:rPr>
          <w:szCs w:val="20"/>
        </w:rPr>
        <w:t xml:space="preserve"> и  первого заместителя  мэра  городского  округа</w:t>
      </w:r>
      <w:r w:rsidRPr="00715D67">
        <w:t xml:space="preserve"> </w:t>
      </w:r>
      <w:r>
        <w:t xml:space="preserve"> </w:t>
      </w:r>
      <w:proofErr w:type="spellStart"/>
      <w:r>
        <w:t>Гудова</w:t>
      </w:r>
      <w:proofErr w:type="spellEnd"/>
      <w:r>
        <w:t xml:space="preserve"> А.В.</w:t>
      </w:r>
    </w:p>
    <w:p w:rsidR="00C7641D" w:rsidRDefault="00C7641D" w:rsidP="00447156">
      <w:pPr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C7641D" w:rsidTr="00AB39C6">
        <w:tc>
          <w:tcPr>
            <w:tcW w:w="478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Зиминского городского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 Г.А. Полынцева</w:t>
            </w:r>
          </w:p>
        </w:tc>
        <w:tc>
          <w:tcPr>
            <w:tcW w:w="478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Мэр Зиминского городского </w:t>
            </w:r>
          </w:p>
          <w:p w:rsidR="00C7641D" w:rsidRDefault="00C7641D" w:rsidP="00AB39C6">
            <w:pPr>
              <w:jc w:val="both"/>
            </w:pPr>
            <w:r>
              <w:t xml:space="preserve">                муниципального образования</w:t>
            </w:r>
          </w:p>
          <w:p w:rsidR="00C7641D" w:rsidRDefault="00C7641D" w:rsidP="00AB39C6">
            <w:pPr>
              <w:jc w:val="both"/>
            </w:pPr>
          </w:p>
          <w:p w:rsidR="00C7641D" w:rsidRDefault="00C7641D" w:rsidP="00AB39C6">
            <w:pPr>
              <w:jc w:val="both"/>
            </w:pPr>
          </w:p>
          <w:p w:rsidR="00C7641D" w:rsidRDefault="00C7641D" w:rsidP="000157C5">
            <w:pPr>
              <w:ind w:hanging="180"/>
              <w:jc w:val="both"/>
              <w:rPr>
                <w:szCs w:val="28"/>
              </w:rPr>
            </w:pPr>
            <w:r>
              <w:t xml:space="preserve">                 ________________ А.Н. Коновалов</w:t>
            </w:r>
          </w:p>
        </w:tc>
      </w:tr>
    </w:tbl>
    <w:p w:rsidR="00C7641D" w:rsidRDefault="00C7641D" w:rsidP="00C7641D">
      <w:pPr>
        <w:ind w:hanging="180"/>
        <w:jc w:val="both"/>
      </w:pPr>
      <w:r>
        <w:rPr>
          <w:szCs w:val="28"/>
        </w:rPr>
        <w:t xml:space="preserve">  </w:t>
      </w: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C7641D" w:rsidRDefault="00C7641D" w:rsidP="00EC6A4E">
      <w:pPr>
        <w:ind w:left="4956"/>
        <w:jc w:val="both"/>
      </w:pP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C7641D" w:rsidRDefault="00C7641D" w:rsidP="00EC6A4E">
      <w:pPr>
        <w:ind w:left="4956"/>
      </w:pP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3E31CF" w:rsidRDefault="003E31CF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p w:rsidR="00832C48" w:rsidRDefault="00832C48" w:rsidP="00C7641D">
      <w:pPr>
        <w:ind w:left="4956"/>
        <w:jc w:val="center"/>
      </w:pPr>
    </w:p>
    <w:sectPr w:rsidR="00832C48" w:rsidSect="008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754E7"/>
    <w:multiLevelType w:val="hybridMultilevel"/>
    <w:tmpl w:val="52143092"/>
    <w:lvl w:ilvl="0" w:tplc="7A1C015A">
      <w:start w:val="1"/>
      <w:numFmt w:val="decimal"/>
      <w:lvlText w:val="%1."/>
      <w:lvlJc w:val="left"/>
      <w:pPr>
        <w:ind w:left="1758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7641D"/>
    <w:rsid w:val="000157C5"/>
    <w:rsid w:val="000250C3"/>
    <w:rsid w:val="00072EA7"/>
    <w:rsid w:val="000864CC"/>
    <w:rsid w:val="000E7E1E"/>
    <w:rsid w:val="0010649D"/>
    <w:rsid w:val="00120092"/>
    <w:rsid w:val="00174982"/>
    <w:rsid w:val="00174D2A"/>
    <w:rsid w:val="001F6732"/>
    <w:rsid w:val="002026F2"/>
    <w:rsid w:val="002907A6"/>
    <w:rsid w:val="002D025D"/>
    <w:rsid w:val="00360C10"/>
    <w:rsid w:val="003C688F"/>
    <w:rsid w:val="003E31CF"/>
    <w:rsid w:val="003F1500"/>
    <w:rsid w:val="003F456A"/>
    <w:rsid w:val="004008A5"/>
    <w:rsid w:val="00417C84"/>
    <w:rsid w:val="00421D4E"/>
    <w:rsid w:val="00422138"/>
    <w:rsid w:val="00426E5B"/>
    <w:rsid w:val="00430523"/>
    <w:rsid w:val="00447156"/>
    <w:rsid w:val="00453731"/>
    <w:rsid w:val="004936ED"/>
    <w:rsid w:val="005328D1"/>
    <w:rsid w:val="005565FA"/>
    <w:rsid w:val="005F0660"/>
    <w:rsid w:val="005F42D4"/>
    <w:rsid w:val="00692406"/>
    <w:rsid w:val="006A72E1"/>
    <w:rsid w:val="006D26B4"/>
    <w:rsid w:val="007202B2"/>
    <w:rsid w:val="00740F78"/>
    <w:rsid w:val="007F508C"/>
    <w:rsid w:val="0082105D"/>
    <w:rsid w:val="00832C48"/>
    <w:rsid w:val="008863DE"/>
    <w:rsid w:val="00935B92"/>
    <w:rsid w:val="00945D1B"/>
    <w:rsid w:val="00981738"/>
    <w:rsid w:val="009825F9"/>
    <w:rsid w:val="009C1285"/>
    <w:rsid w:val="009C59DA"/>
    <w:rsid w:val="009D7051"/>
    <w:rsid w:val="00A058C0"/>
    <w:rsid w:val="00A11099"/>
    <w:rsid w:val="00A151E1"/>
    <w:rsid w:val="00A16B36"/>
    <w:rsid w:val="00A347DA"/>
    <w:rsid w:val="00A56BCE"/>
    <w:rsid w:val="00A97F54"/>
    <w:rsid w:val="00AB39C6"/>
    <w:rsid w:val="00B04547"/>
    <w:rsid w:val="00B14943"/>
    <w:rsid w:val="00B15942"/>
    <w:rsid w:val="00B35D80"/>
    <w:rsid w:val="00BA0027"/>
    <w:rsid w:val="00BA4015"/>
    <w:rsid w:val="00BA794C"/>
    <w:rsid w:val="00BE00C6"/>
    <w:rsid w:val="00BE55FE"/>
    <w:rsid w:val="00C46CFD"/>
    <w:rsid w:val="00C62B26"/>
    <w:rsid w:val="00C7132A"/>
    <w:rsid w:val="00C7641D"/>
    <w:rsid w:val="00C80179"/>
    <w:rsid w:val="00C93536"/>
    <w:rsid w:val="00C94804"/>
    <w:rsid w:val="00CE5FB8"/>
    <w:rsid w:val="00D21AC6"/>
    <w:rsid w:val="00D3613D"/>
    <w:rsid w:val="00DC1F2E"/>
    <w:rsid w:val="00DC3D47"/>
    <w:rsid w:val="00E451B1"/>
    <w:rsid w:val="00E81DD8"/>
    <w:rsid w:val="00E9325E"/>
    <w:rsid w:val="00EB1247"/>
    <w:rsid w:val="00EC6A4E"/>
    <w:rsid w:val="00F07C97"/>
    <w:rsid w:val="00F117DA"/>
    <w:rsid w:val="00F572BD"/>
    <w:rsid w:val="00F67C1B"/>
    <w:rsid w:val="00FA41A9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641D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7641D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7641D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41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C76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C7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F4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4B0C-7F74-4372-91D5-210614FB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Деревягина Н.С.</cp:lastModifiedBy>
  <cp:revision>25</cp:revision>
  <cp:lastPrinted>2019-02-04T07:27:00Z</cp:lastPrinted>
  <dcterms:created xsi:type="dcterms:W3CDTF">2018-12-11T03:46:00Z</dcterms:created>
  <dcterms:modified xsi:type="dcterms:W3CDTF">2019-02-04T07:28:00Z</dcterms:modified>
</cp:coreProperties>
</file>