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A" w:rsidRPr="00DD0638" w:rsidRDefault="0002385A" w:rsidP="00EA3E36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 xml:space="preserve">Утвержден </w:t>
      </w:r>
    </w:p>
    <w:p w:rsidR="0002385A" w:rsidRPr="00DD0638" w:rsidRDefault="0002385A" w:rsidP="00EA3E36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постановлением администрации</w:t>
      </w:r>
    </w:p>
    <w:p w:rsidR="0002385A" w:rsidRPr="00DD0638" w:rsidRDefault="0002385A" w:rsidP="00EA3E36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Зиминского городского муниципального  образования</w:t>
      </w:r>
    </w:p>
    <w:p w:rsidR="002E3A12" w:rsidRPr="00DD0638" w:rsidRDefault="0002385A" w:rsidP="00EA3E36">
      <w:pPr>
        <w:ind w:firstLine="0"/>
        <w:jc w:val="right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от _______№ ________201</w:t>
      </w:r>
      <w:r w:rsidR="00EA3E36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9</w:t>
      </w: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 xml:space="preserve"> года</w:t>
      </w:r>
    </w:p>
    <w:p w:rsidR="002E3A12" w:rsidRPr="00DD0638" w:rsidRDefault="002E3A12" w:rsidP="008A3A26">
      <w:pPr>
        <w:ind w:firstLine="0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</w:p>
    <w:p w:rsidR="00DE3443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</w:t>
      </w:r>
    </w:p>
    <w:p w:rsidR="00DE3443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</w:t>
      </w:r>
      <w:r w:rsidR="00B50BF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</w:t>
      </w:r>
    </w:p>
    <w:p w:rsidR="004C3FF2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«</w:t>
      </w:r>
      <w:r w:rsidR="00172A8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</w:p>
    <w:p w:rsidR="0011097B" w:rsidRPr="00DD063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I. ОБЩИЕ ПОЛОЖЕНИЯ</w:t>
      </w:r>
    </w:p>
    <w:p w:rsidR="00E545F3" w:rsidRPr="00DD063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0" w:name="Par43"/>
      <w:bookmarkEnd w:id="0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1. ПРЕДМЕТ РЕГУЛИРОВАНИЯ АДМИНИСТРАТИВНОГО РЕГЛАМЕНТА</w:t>
      </w:r>
    </w:p>
    <w:p w:rsidR="00E545F3" w:rsidRPr="00DD063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1636E" w:rsidRPr="00DD0638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1. 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предоставления </w:t>
      </w:r>
      <w:r w:rsidR="00B50BF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</w:t>
      </w:r>
      <w:r w:rsidR="00BE5A8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«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  <w:r w:rsidR="0066479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(далее –</w:t>
      </w:r>
      <w:r w:rsidR="0022712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816C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регламент) разработан в целях </w:t>
      </w:r>
      <w:r w:rsidR="00BE56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определения процедур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ся</w:t>
      </w:r>
      <w:r w:rsidR="00337F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 территории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</w:t>
      </w:r>
      <w:r w:rsidR="00337F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муниципального образования</w:t>
      </w:r>
      <w:r w:rsidR="003E581E" w:rsidRPr="00DD0638">
        <w:rPr>
          <w:rFonts w:ascii="Times New Roman" w:hAnsi="Times New Roman"/>
          <w:i/>
          <w:color w:val="222A35" w:themeColor="text2" w:themeShade="80"/>
          <w:sz w:val="24"/>
          <w:szCs w:val="24"/>
        </w:rPr>
        <w:t>.</w:t>
      </w:r>
    </w:p>
    <w:p w:rsidR="00E34DCC" w:rsidRPr="00DD0638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2. 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Комитета имущественных отношений, архитектуры и градостроительства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администрации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муниципального образования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 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</w:t>
      </w:r>
      <w:r w:rsidR="005A708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 услуги</w:t>
      </w:r>
      <w:r w:rsidR="005A16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7307D3" w:rsidRPr="00DD0638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" w:name="Par49"/>
      <w:bookmarkEnd w:id="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2. КРУГ ЗАЯВИТЕЛЕЙ</w:t>
      </w:r>
    </w:p>
    <w:p w:rsidR="00E545F3" w:rsidRPr="00DD063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D4F0E" w:rsidRPr="00DD0638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2" w:name="Par51"/>
      <w:bookmarkEnd w:id="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CE721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4D30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Муниципальная услуга по 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ставляется постоянно проживающим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на территории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муниципального образования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гражданам Российской Федерации, состоящим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ьного найма, а также их законным представителям, действующим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в силу закона или на основании доверенности</w:t>
      </w:r>
      <w:r w:rsidR="0022712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DE6BD5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(далее – </w:t>
      </w:r>
      <w:r w:rsidR="004D30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заявители).</w:t>
      </w:r>
    </w:p>
    <w:p w:rsidR="009F559F" w:rsidRPr="00DD0638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" w:name="Par61"/>
      <w:bookmarkEnd w:id="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3. ТРЕБОВАНИЯ К ПОРЯДКУ ИНФОРМИРОВАНИЯ</w:t>
      </w: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ПРЕДОСТАВЛЕНИИ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5D4F0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9F559F" w:rsidRPr="00DD063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</w:t>
      </w:r>
      <w:r w:rsidR="00EA493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Для получения информации по вопросам предоставления </w:t>
      </w:r>
      <w:r w:rsidR="005D4F0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и </w:t>
      </w:r>
      <w:r w:rsidR="009F559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процедурах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(далее </w:t>
      </w:r>
      <w:r w:rsidR="000778A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–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информация)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заявитель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обращается в 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Комитет имущественных отношений, архитектуры и градостроительства</w:t>
      </w:r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администрации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Зиминского городского муниципального образования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(далее </w:t>
      </w:r>
      <w:r w:rsidR="00C3110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–</w:t>
      </w:r>
      <w:r w:rsidR="00A91F1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542EC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).</w:t>
      </w:r>
    </w:p>
    <w:p w:rsidR="00E545F3" w:rsidRPr="00DD0638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5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5949E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Информация предоставляется:</w:t>
      </w:r>
    </w:p>
    <w:p w:rsidR="00E545F3" w:rsidRPr="00DD0638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личном контакте с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заявителями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;</w:t>
      </w:r>
    </w:p>
    <w:p w:rsidR="00AE774E" w:rsidRPr="00DD0638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 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информационно-телекоммуникационной сети </w:t>
      </w:r>
      <w:r w:rsidR="00D92BE2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«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Интернет</w:t>
      </w:r>
      <w:r w:rsidR="00D92BE2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»</w:t>
      </w:r>
      <w:r w:rsidR="00A91F1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www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proofErr w:type="spellStart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zimadm</w:t>
      </w:r>
      <w:proofErr w:type="spellEnd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proofErr w:type="spellStart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ru</w:t>
      </w:r>
      <w:proofErr w:type="spellEnd"/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;</w:t>
      </w:r>
    </w:p>
    <w:p w:rsidR="00AE774E" w:rsidRPr="00DD0638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</w:t>
      </w:r>
      <w:r w:rsidR="005113C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письменно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случае письменного обращения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945858" w:rsidRPr="00DD0638" w:rsidRDefault="00DF02DA" w:rsidP="0094585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>6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1D23A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3E4A5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Должностное лицо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заявителю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7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Должностные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предоставляют информацию по следующим вопросам:</w:t>
      </w:r>
    </w:p>
    <w:p w:rsidR="00E545F3" w:rsidRPr="00DD0638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уполномоченном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орган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осуществляющ</w:t>
      </w:r>
      <w:r w:rsidR="00DF02D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ем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предоставление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услуги, включая информацию о месте нахождения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графике работы, контактных телефонах;</w:t>
      </w:r>
    </w:p>
    <w:p w:rsidR="00945858" w:rsidRPr="00DD0638" w:rsidRDefault="00E545F3" w:rsidP="0094585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порядке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и ходе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перечне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г)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proofErr w:type="spellStart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</w:t>
      </w:r>
      <w:proofErr w:type="spellEnd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сроке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ж)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 основаниях отказа в предоставлении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5A708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proofErr w:type="spellStart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</w:t>
      </w:r>
      <w:proofErr w:type="spellEnd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порядке обжалования решений и действий (бездействия)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осуществляющего предоставление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услуги, а также должностных лиц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8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 с должностным лицом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7841FB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ответах на телефонные звонки должностные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подробно и в вежливой (корректной) форме информируют </w:t>
      </w:r>
      <w:r w:rsidR="00432C7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фамилии, имени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отчестве </w:t>
      </w:r>
      <w:r w:rsidR="00E5730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(если имеется) и должности лица, принявшего телефонный звонок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115609" w:rsidRPr="00DD0638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невозможности должностного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или же обратившемуся </w:t>
      </w:r>
      <w:r w:rsidR="00F71E1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заявителю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11560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Максимальное время телефонного разговора составляет 15 минут.</w:t>
      </w:r>
    </w:p>
    <w:p w:rsidR="00E545F3" w:rsidRPr="00DD0638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0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Обращения </w:t>
      </w:r>
      <w:r w:rsidR="00F71E1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</w:t>
      </w:r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течение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тридцати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дней со дня регистрации обращения.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="00CA57D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(до 16-00). При поступлении обращения после 16-00 его регистрация происходит следующим рабочим днем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Ответ на обращение, поступившее в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</w:t>
      </w:r>
      <w:r w:rsidR="00CA57D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DD0638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DD0638" w:rsidRDefault="000731D2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7D1592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</w:t>
      </w:r>
      <w:proofErr w:type="gramStart"/>
      <w:r w:rsidR="007D1592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в сети «Интернет» размещаются на официальном Интернет – сайте администрации Зиминского городского муниципального образования – </w:t>
      </w:r>
      <w:hyperlink r:id="rId8" w:history="1"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zimadm</w:t>
        </w:r>
        <w:proofErr w:type="spellEnd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1592">
        <w:rPr>
          <w:rFonts w:ascii="Times New Roman" w:hAnsi="Times New Roman" w:cs="Times New Roman"/>
          <w:color w:val="000000"/>
          <w:sz w:val="24"/>
          <w:szCs w:val="24"/>
        </w:rPr>
        <w:t xml:space="preserve">, в федеральной государственной информационной системе «Федеральный реестр государственных услуг </w:t>
      </w:r>
      <w:r w:rsidR="007D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(функций)»</w:t>
      </w:r>
      <w:r w:rsidR="007D1592" w:rsidRPr="00883A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C7865" w:rsidRPr="00DD0638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. На стендах, расположенных в помещениях, занимаемых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уполномоченным органом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 размещается следующая информация:</w:t>
      </w:r>
    </w:p>
    <w:p w:rsidR="00CC7865" w:rsidRPr="00DD0638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1) список документов для получения 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CC7865" w:rsidRPr="00DD0638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2) о сроках предоставления муниципальной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CC7865" w:rsidRPr="00DD0638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3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) извлечения из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административного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регламента:</w:t>
      </w:r>
    </w:p>
    <w:p w:rsidR="007D1592" w:rsidRDefault="00012F0D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 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об основаниях отказа в предоставл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ении муниципальной</w:t>
      </w:r>
      <w:r w:rsidR="007D159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услуги.</w:t>
      </w:r>
    </w:p>
    <w:p w:rsidR="008C6082" w:rsidRPr="007D1592" w:rsidRDefault="0039004B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</w:t>
      </w:r>
      <w:r w:rsidR="00012F0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почтовый адрес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номера телефонов для справок, график приема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заявителей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 вопросам предоставления 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услуги, адрес официального сайта </w:t>
      </w:r>
      <w:r w:rsidR="0017114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Портала</w:t>
      </w:r>
      <w:r w:rsidR="007D159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C608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Раздел II. СТАНДАРТ ПРЕДОСТАВЛЕНИЯ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4" w:name="Par146"/>
      <w:bookmarkEnd w:id="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4. НАИМЕНОВАНИЕ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C74ED" w:rsidRPr="00DD0638" w:rsidRDefault="00C563C2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C2200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Под </w:t>
      </w:r>
      <w:r w:rsidR="00F70E3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C2200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услугой в настоящем административном</w:t>
      </w:r>
      <w:r w:rsidR="00ED1F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3F2518" w:rsidRPr="00DD0638" w:rsidRDefault="003F2518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F2518" w:rsidRPr="00DD0638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5. НАИМЕНОВАНИЕ СТРУКТУРНОГО ПОДРАЗДЕЛЕНИЯ, ПРЕДОСТАВЛЯЮЩЕГО МУНИЦИПАЛЬНУЮ УСЛУГУ</w:t>
      </w:r>
    </w:p>
    <w:p w:rsidR="003F2518" w:rsidRPr="00DD0638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F2518" w:rsidRPr="005A6824" w:rsidRDefault="003F2518" w:rsidP="003F25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5A682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 w:rsidRPr="005A6824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5A6824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55291" w:rsidRPr="005A6824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Муниципальную услугу предоставления информации об очередности предоставления жилых помещений на условиях социального найма предоставляет Комитет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5A6824" w:rsidRPr="005A6824" w:rsidRDefault="005A6824" w:rsidP="003F25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5A6824">
        <w:rPr>
          <w:rFonts w:ascii="Times New Roman" w:hAnsi="Times New Roman"/>
          <w:color w:val="222A35" w:themeColor="text2" w:themeShade="80"/>
          <w:sz w:val="24"/>
          <w:szCs w:val="24"/>
        </w:rPr>
        <w:t xml:space="preserve">14.1. </w:t>
      </w:r>
      <w:proofErr w:type="gramStart"/>
      <w:r w:rsidRPr="005A6824">
        <w:rPr>
          <w:rFonts w:ascii="Times New Roman" w:eastAsia="Times New Roman" w:hAnsi="Times New Roman"/>
          <w:color w:val="000000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Зиминского городского муниципального образования (далее</w:t>
      </w:r>
      <w:proofErr w:type="gramEnd"/>
      <w:r w:rsidRPr="005A6824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A6824">
        <w:rPr>
          <w:rFonts w:ascii="Times New Roman" w:eastAsia="Times New Roman" w:hAnsi="Times New Roman"/>
          <w:color w:val="000000"/>
          <w:sz w:val="24"/>
          <w:szCs w:val="24"/>
        </w:rPr>
        <w:t>Дума ЗГМО).</w:t>
      </w:r>
      <w:proofErr w:type="gramEnd"/>
    </w:p>
    <w:p w:rsidR="00E545F3" w:rsidRPr="00DD0638" w:rsidRDefault="00E545F3" w:rsidP="009458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5" w:name="Par151"/>
      <w:bookmarkEnd w:id="5"/>
    </w:p>
    <w:p w:rsidR="00E545F3" w:rsidRPr="00DD0638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6" w:name="Par159"/>
      <w:bookmarkEnd w:id="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ОПИСАНИЕ РЕЗУЛЬТАТА</w:t>
      </w:r>
    </w:p>
    <w:p w:rsidR="00E545F3" w:rsidRPr="00DD0638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F16FE" w:rsidRPr="00DD0638" w:rsidRDefault="00945858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2C02E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Конечным результатом предоставления </w:t>
      </w:r>
      <w:r w:rsidR="00597044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2C02E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является</w:t>
      </w:r>
      <w:bookmarkStart w:id="7" w:name="Par167"/>
      <w:bookmarkEnd w:id="7"/>
      <w:r w:rsidR="000E693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предоставление информаци</w:t>
      </w:r>
      <w:r w:rsidR="005A708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онной справки об очередности предоставления жилых помещений на условиях социально</w:t>
      </w:r>
      <w:r w:rsidR="000E693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найма</w:t>
      </w:r>
      <w:r w:rsidR="005F16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4E764A" w:rsidRPr="00DD0638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СРОК ПРЕДОСТАВЛЕНИЯ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В ТОМ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ЧИСЛЕ С УЧЕТОМ НЕОБХОДИМОСТИ ОБРАЩЕНИЯ В ОРГАНИЗАЦИИ,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УЧАСТВУЮЩИЕ В ПРЕДОСТАВЛЕНИИ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СРОК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ПРИОСТАНОВЛЕНИЯ ПРЕДОСТАВЛЕНИЯ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СРОК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ВЫДАЧИ ДОКУМЕНТОВ, ЯВЛЯЮЩИХСЯ РЕЗУЛЬТАТОМ ПРЕДОСТАВЛЕНИЯ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7E1FC2" w:rsidRPr="00DD0638" w:rsidRDefault="008C6082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8" w:name="Par174"/>
      <w:bookmarkEnd w:id="8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E8760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17114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Срок 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предоставления и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нформации составляет не </w:t>
      </w:r>
      <w:r w:rsidR="007B65A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более 15 рабочих дней 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со дня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регистрации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заявления в уполномоченн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ом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орган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е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9D71E3" w:rsidRPr="00DD0638" w:rsidRDefault="00BB4E89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Срок выдачи (направления) </w:t>
      </w:r>
      <w:r w:rsidR="006434A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заявителю</w:t>
      </w:r>
      <w:r w:rsidR="008D35D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составляет не более </w:t>
      </w:r>
      <w:r w:rsidR="00F55AA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рабочих дней со дня принятия соответствующего решения</w:t>
      </w:r>
      <w:r w:rsidR="007B65A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586E5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уполномоченным органом.</w:t>
      </w:r>
    </w:p>
    <w:p w:rsidR="000E6346" w:rsidRPr="00DD0638" w:rsidRDefault="00BB4E89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Срок приостановления предоставления 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законодательством 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 xml:space="preserve">Российской Федерации 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не предусмотрен.</w:t>
      </w:r>
    </w:p>
    <w:p w:rsidR="009D71E3" w:rsidRPr="00DD0638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9" w:name="Par179"/>
      <w:bookmarkEnd w:id="9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НОРМАТИВНЫХ ПРАВОВЫХ АКТОВ, РЕГУЛИРУЮЩИХ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ОТНОШЕНИЯ, ВОЗНИКАЮЩИЕ В СВЯЗИ С ПРЕДОСТАВЛЕНИЕМ</w:t>
      </w:r>
      <w:r w:rsidR="00FD37C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CF7CCF" w:rsidRPr="00DD0638" w:rsidRDefault="00383D59" w:rsidP="007D15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19</w:t>
      </w:r>
      <w:r w:rsidR="00747E2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7D1592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 и муниципальных услуг «функций»</w:t>
      </w:r>
      <w:r w:rsidR="00CF7CC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938D1" w:rsidRPr="00DD0638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10" w:name="Par199"/>
      <w:bookmarkEnd w:id="10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9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МУНИЦИПАЛЬНОЙ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МУНИЦИПАЛЬНОЙ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DD0638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FB6E05" w:rsidRPr="00DD0638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1" w:name="Par202"/>
      <w:bookmarkEnd w:id="1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747E2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A34DCC" w:rsidRPr="00DD0638">
        <w:rPr>
          <w:rFonts w:ascii="Times New Roman" w:eastAsia="Calibri" w:hAnsi="Times New Roman"/>
          <w:color w:val="222A35" w:themeColor="text2" w:themeShade="80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DD0638">
          <w:rPr>
            <w:rFonts w:ascii="Times New Roman" w:eastAsia="Calibri" w:hAnsi="Times New Roman"/>
            <w:color w:val="222A35" w:themeColor="text2" w:themeShade="80"/>
            <w:sz w:val="24"/>
            <w:szCs w:val="24"/>
          </w:rPr>
          <w:t>заявление</w:t>
        </w:r>
      </w:hyperlink>
      <w:r w:rsidR="00A34DCC" w:rsidRPr="00DD0638">
        <w:rPr>
          <w:rFonts w:ascii="Times New Roman" w:eastAsia="Calibri" w:hAnsi="Times New Roman"/>
          <w:color w:val="222A35" w:themeColor="text2" w:themeShade="80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FB6E05" w:rsidRPr="00DD0638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FB6E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К заявлению прилагаются следующие документы:</w:t>
      </w:r>
    </w:p>
    <w:p w:rsidR="00647D9A" w:rsidRPr="00DD0638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а)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документ, удостоверяющий личность заявителя;</w:t>
      </w:r>
    </w:p>
    <w:p w:rsidR="00647D9A" w:rsidRPr="00DD0638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</w:t>
      </w:r>
      <w:r w:rsidR="005B63E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) </w:t>
      </w:r>
      <w:r w:rsidR="00647D9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5E72C0" w:rsidRPr="00DD0638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2" w:name="Par215"/>
      <w:bookmarkEnd w:id="1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 пункт</w:t>
      </w:r>
      <w:r w:rsidR="00AD466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74D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настоящего а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дминистративного регламента.</w:t>
      </w:r>
    </w:p>
    <w:p w:rsidR="00E545F3" w:rsidRPr="00DD0638" w:rsidRDefault="00043039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Требования к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заполнению заявления:</w:t>
      </w:r>
    </w:p>
    <w:p w:rsidR="00E545F3" w:rsidRPr="00DD0638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случае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направления заявления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форме электронного документа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он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должно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быть подписан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электронной подписью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;</w:t>
      </w:r>
    </w:p>
    <w:p w:rsidR="00E545F3" w:rsidRPr="00DD0638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 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заявление должно быть написано разборчиво, не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DD0638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) 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заявление не должно быть исполнено карандашом и не должно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иметь повреждений, наличие которых не поз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воляет однозначно истолковать его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содержание</w:t>
      </w:r>
      <w:r w:rsidR="00DE063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3" w:name="Par224"/>
      <w:bookmarkEnd w:id="1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10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ДОКУМЕНТОВ, НЕОБХОДИМЫХ В СООТВЕТСТВИИС НОРМАТИВНЫМИ ПРАВОВЫМИ АКТАМИ ДЛЯ ПРЕДОСТАВЛЕНИЯ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УЧАСТВУЮЩИХ В ПРЕДОСТАВЛЕНИИ ГОСУДАРСТВЕННЫХ ИЛИ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МУНИЦИПАЛЬНЫХ УСЛУГ, И КОТОРЫЕ ЗАЯВИТЕЛЬ ВПРАВЕ ПРЕДСТАВИТЬ</w:t>
      </w:r>
    </w:p>
    <w:p w:rsidR="00E545F3" w:rsidRPr="00DD0638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43039" w:rsidRPr="00DD0638" w:rsidRDefault="00043039" w:rsidP="000430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4" w:name="Par232"/>
      <w:bookmarkEnd w:id="1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Документы, необходимые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для предоставления </w:t>
      </w:r>
      <w:r w:rsidR="0061199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заявитель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вправе представить</w:t>
      </w:r>
      <w:r w:rsidR="00874D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отсутствуют.</w:t>
      </w:r>
    </w:p>
    <w:p w:rsidR="00E545F3" w:rsidRPr="00DD0638" w:rsidRDefault="008C608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36DD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4E61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Уполномоченный орган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 предоставлении 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не вправе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 xml:space="preserve">требовать от </w:t>
      </w:r>
      <w:r w:rsidR="007B1B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:</w:t>
      </w:r>
    </w:p>
    <w:p w:rsidR="00E545F3" w:rsidRPr="00DD0638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предоставляющ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его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муниципальную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Федерального закона №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210-ФЗ;</w:t>
      </w:r>
    </w:p>
    <w:p w:rsidR="007D1592" w:rsidRPr="00DD0638" w:rsidRDefault="007D159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предоставлени</w:t>
      </w:r>
      <w:r w:rsidR="005E619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545F3" w:rsidRPr="00DD0638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2A331D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5" w:name="Par239"/>
      <w:bookmarkEnd w:id="1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ПЕРЕЧЕНЬ ОСНОВАНИЙ ДЛЯ ОТКАЗА В ПРИЕМЕ ДОКУМЕНТОВ, НЕОБХОДИМЫХ ДЛЯ ПРЕДОСТАВЛЕНИЯ </w:t>
      </w:r>
      <w:r w:rsidR="00B75F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УСЛУГИ</w:t>
      </w:r>
    </w:p>
    <w:p w:rsidR="00912C1C" w:rsidRPr="00DD0638" w:rsidRDefault="00912C1C" w:rsidP="002A331D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462046" w:rsidRPr="00DD0638" w:rsidRDefault="00462046" w:rsidP="0046204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Основаниями для отказа в приеме документов являются:</w:t>
      </w:r>
    </w:p>
    <w:p w:rsidR="00462046" w:rsidRPr="00DD0638" w:rsidRDefault="00462046" w:rsidP="0046204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outlineLvl w:val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представление неполного перечня документов предусмотренных пунктом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регламента,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муниципальной услуги;</w:t>
      </w:r>
    </w:p>
    <w:p w:rsidR="00462046" w:rsidRPr="00DD0638" w:rsidRDefault="00462046" w:rsidP="004620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2) наличие в документах</w:t>
      </w:r>
      <w:hyperlink r:id="rId9" w:history="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уполномоченного 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t>органа, а также членов их семей;</w:t>
      </w:r>
    </w:p>
    <w:p w:rsidR="00462046" w:rsidRPr="00DD0638" w:rsidRDefault="00462046" w:rsidP="00462046">
      <w:pPr>
        <w:autoSpaceDE w:val="0"/>
        <w:autoSpaceDN w:val="0"/>
        <w:adjustRightInd w:val="0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3) текст заявления не поддается прочтению (ответ на заявление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462046" w:rsidRPr="00DD0638" w:rsidRDefault="00462046" w:rsidP="0046204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4) отсутствие у представителя заявителя доверенности, удостоверяющей полномочия представителя заявителя, оформленной в установленном законом порядке.</w:t>
      </w:r>
    </w:p>
    <w:p w:rsidR="0009029D" w:rsidRPr="00DD0638" w:rsidRDefault="00462046" w:rsidP="00462046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Отказ в приеме заявления и документов не препятствует повторному обращению заявителя в порядке, установленном пунктом 6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</w:t>
      </w:r>
    </w:p>
    <w:p w:rsidR="007D1592" w:rsidRDefault="007D1592" w:rsidP="007D159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повторном обращении запрещается истребовать у заявителя документы и информацию,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услуг.</w:t>
      </w:r>
    </w:p>
    <w:p w:rsidR="0009029D" w:rsidRDefault="00383D59" w:rsidP="007D159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7D1592">
        <w:rPr>
          <w:rFonts w:ascii="Times New Roman" w:hAnsi="Times New Roman"/>
          <w:color w:val="000000"/>
          <w:sz w:val="24"/>
          <w:szCs w:val="24"/>
        </w:rPr>
        <w:t xml:space="preserve">. Заявитель может обратиться с жалобой на решения и действия (бездействие) уполномоченного органа, должностного органа, работника многофункционального центра, в том числе в случае истребования у заявителя при предоставлении муниципальной услуги </w:t>
      </w:r>
      <w:r w:rsidR="007D1592">
        <w:rPr>
          <w:rFonts w:ascii="Times New Roman" w:hAnsi="Times New Roman"/>
          <w:color w:val="000000"/>
          <w:sz w:val="24"/>
          <w:szCs w:val="24"/>
        </w:rPr>
        <w:lastRenderedPageBreak/>
        <w:t>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</w:p>
    <w:p w:rsidR="00DA1CC4" w:rsidRPr="00DD0638" w:rsidRDefault="00DA1CC4" w:rsidP="007D1592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6" w:name="Par251"/>
      <w:bookmarkEnd w:id="1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ОСНОВАНИЙ ДЛЯ ПРИОСТАНОВЛЕНИЯ</w:t>
      </w:r>
    </w:p>
    <w:p w:rsidR="00E545F3" w:rsidRPr="00DD0638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ИЛИ ОТКАЗА В ПРЕДОСТАВЛЕНИИ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75F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462046" w:rsidRPr="00DD0638" w:rsidRDefault="00383D59" w:rsidP="004620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30</w:t>
      </w:r>
      <w:r w:rsidR="004620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462046" w:rsidRPr="00DD0638" w:rsidRDefault="007D1592" w:rsidP="0046204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. Основания</w:t>
      </w:r>
      <w:r w:rsidR="004620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для отказа в предоставлении муниципальной услуги законодательством Российской Федерации и Иркутской области не предусмотрены.</w:t>
      </w:r>
    </w:p>
    <w:p w:rsidR="000372DD" w:rsidRPr="00DD0638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7" w:name="Par261"/>
      <w:bookmarkEnd w:id="17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УСЛУГ, КОТОРЫЕ ЯВЛЯЮТСЯ НЕОБХОДИМЫМИ 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ОБЯЗАТЕЛЬНЫМИ ДЛЯ ПРЕДОСТАВЛЕНИЯ </w:t>
      </w:r>
      <w:r w:rsidR="00037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В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ТОМ ЧИСЛЕ СВЕДЕНИЯ О ДОКУМЕНТЕ (ДОКУМЕНТАХ), ВЫДАВАЕМОМ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(ВЫДАВАЕМЫХ) ОРГАНИЗАЦИЯМИ, УЧАСТВУЮЩИМИ В ПРЕДОСТАВЛЕНИИ</w:t>
      </w:r>
      <w:r w:rsidR="00037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43039" w:rsidRPr="00DD0638" w:rsidRDefault="0064302D" w:rsidP="008552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CF65C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proofErr w:type="gramStart"/>
      <w:r w:rsidRPr="00DD0638">
        <w:rPr>
          <w:rFonts w:ascii="Times New Roman" w:hAnsi="Times New Roman"/>
          <w:bCs/>
          <w:color w:val="222A35" w:themeColor="text2" w:themeShade="80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  <w:proofErr w:type="gramEnd"/>
    </w:p>
    <w:p w:rsidR="00043039" w:rsidRPr="00DD0638" w:rsidRDefault="0004303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0430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8" w:name="Par270"/>
      <w:bookmarkEnd w:id="18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ПОРЯДОК, РАЗМЕР И ОСНОВАНИЯ ВЗИМАНИЯ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ГОСУДАРСТВЕННОЙ ПОШЛИНЫ ИЛИ ИНОЙ ПЛАТЫ, ВЗИМАЕМОЙ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 ПРЕДОСТАВЛЕНИЕ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E0F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УСЛУГИ, В ТОМ ЧИСЛЕ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 ЭЛЕКТРОННОЙ ФОРМЕ</w:t>
      </w:r>
    </w:p>
    <w:p w:rsidR="00723136" w:rsidRPr="00DD0638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9" w:name="Par277"/>
      <w:bookmarkEnd w:id="19"/>
    </w:p>
    <w:p w:rsidR="00791072" w:rsidRPr="00DD0638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72313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DD0638" w:rsidRDefault="00043039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72313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DD0638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72313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ПОРЯДОК, РАЗМЕР И ОСНОВАНИЯ ВЗИМАНИЯ ПЛАТЫ ЗАПРЕДОСТАВЛЕНИЕ УСЛУГ, КОТОРЫЕ ЯВЛЯЮТСЯ НЕОБХОДИМЫМИ 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ОБЯЗАТЕЛЬНЫМИ ДЛЯ ПРЕДОСТАВЛЕНИЯ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ВКЛЮЧАЯ ИНФОРМАЦИЮ О МЕТОДИКЕ РАСЧЕТА РАЗМЕРА ТАКОЙ ПЛАТЫ</w:t>
      </w:r>
    </w:p>
    <w:p w:rsidR="00E545F3" w:rsidRPr="00DD0638" w:rsidRDefault="00E545F3" w:rsidP="005D45ED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8F7305" w:rsidRPr="00DD0638" w:rsidRDefault="00043039" w:rsidP="008F7305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DD0638">
        <w:rPr>
          <w:color w:val="222A35" w:themeColor="text2" w:themeShade="80"/>
          <w:sz w:val="24"/>
          <w:szCs w:val="24"/>
        </w:rPr>
        <w:t>необходимыми и обязательными для предоставления муниципальной услуги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отсутствует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55291">
      <w:pPr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0" w:name="Par285"/>
      <w:bookmarkEnd w:id="20"/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1" w:name="Par293"/>
      <w:bookmarkEnd w:id="2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СРОК И ПОРЯДОК РЕГИСТРАЦИИ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ЗАПРОСА</w:t>
      </w:r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ЗАЯВИТЕЛЯ О ПРЕДОСТАВЛЕНИИ </w:t>
      </w:r>
      <w:r w:rsidR="00BA374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И УСЛУГИ, ПРЕДОСТАВЛЯЕМОЙ ОРГАНИЗАЦИЕЙ, УЧАСТВУЮЩЕЙ В ПРЕДОСТАВЛЕНИИ МУНИЦИПАЛЬНОЙ УСЛУГИ, 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ТОМ ЧИСЛЕ </w:t>
      </w:r>
      <w:r w:rsidR="00E01C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ЭЛЕКТРОННОЙ ФОРМЕ</w:t>
      </w:r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855291" w:rsidRPr="00DD0638" w:rsidRDefault="00BB4E89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855291" w:rsidRPr="00DD0638" w:rsidRDefault="00BB4E89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Должностное лицо уполномоченного органа, ответственное за регистрацию входящей корреспонденции, устанавливает: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 предмет обращения;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в) наличие (отсутствие) оснований для отказа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приеме документов.</w:t>
      </w:r>
    </w:p>
    <w:p w:rsidR="007D1592" w:rsidRPr="00883AE1" w:rsidRDefault="004C0CA0" w:rsidP="007D159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7D15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1592" w:rsidRPr="00883A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="007D1592"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7D1592" w:rsidRPr="00883AE1">
        <w:rPr>
          <w:rFonts w:ascii="Times New Roman" w:hAnsi="Times New Roman"/>
          <w:color w:val="000000"/>
          <w:sz w:val="24"/>
          <w:szCs w:val="24"/>
        </w:rPr>
        <w:t xml:space="preserve">заявление регистрируется </w:t>
      </w:r>
      <w:r w:rsidR="007D1592" w:rsidRPr="00883AE1">
        <w:rPr>
          <w:rFonts w:ascii="Times New Roman" w:hAnsi="Times New Roman"/>
          <w:color w:val="000000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7D1592" w:rsidRDefault="00383D59" w:rsidP="007D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CA0">
        <w:rPr>
          <w:rFonts w:ascii="Times New Roman" w:hAnsi="Times New Roman"/>
          <w:sz w:val="24"/>
          <w:szCs w:val="24"/>
        </w:rPr>
        <w:t>0</w:t>
      </w:r>
      <w:r w:rsidR="007D1592">
        <w:rPr>
          <w:rFonts w:ascii="Times New Roman" w:hAnsi="Times New Roman"/>
          <w:sz w:val="24"/>
          <w:szCs w:val="24"/>
        </w:rPr>
        <w:t>. Должностное лицо уполномоченного органа осуществляет проверку правильности заполнения заявления и наличия прилагаемых документов, и вносит соответствующую информацию в журнал регистрации заявлений.</w:t>
      </w:r>
    </w:p>
    <w:p w:rsidR="00E545F3" w:rsidRPr="00DD0638" w:rsidRDefault="00E545F3" w:rsidP="009251CB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2" w:name="Par300"/>
      <w:bookmarkEnd w:id="2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ТРЕБОВАНИЯ К ПОМЕЩЕНИЯМ,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КОТОРЫХ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ПРЕДОСТАВЛЯЕТСЯ </w:t>
      </w:r>
      <w:r w:rsidR="00BA374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МУНИЦИПАЛЬНАЯ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УСЛУГА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64302D" w:rsidRPr="00DD0638" w:rsidRDefault="00383D59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DD063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E25D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64302D" w:rsidRPr="00DD063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это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режиме</w:t>
      </w:r>
      <w:proofErr w:type="gramEnd"/>
      <w:r w:rsidR="008E58D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64302D" w:rsidRPr="00DD0638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Прием 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заявлений и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документов, необходимых для предоставления </w:t>
      </w:r>
      <w:r w:rsidR="00CB7A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осуществляется в кабинетах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Вход в кабинет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осуществляется предоставление 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Каждое рабочее место должностных лиц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D0638" w:rsidRDefault="004C0CA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48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 оптимальным условиям работы должностных лиц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8054EB" w:rsidRPr="00DD0638" w:rsidRDefault="004C0CA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49</w:t>
      </w:r>
      <w:r w:rsidR="00E25D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054E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DD0638" w:rsidRDefault="00383D59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8054E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DD0638" w:rsidRDefault="00383D59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целях обеспечения конфиденциальности сведений о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заявителе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одним должностным лицом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одновременно ведется прием только одного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заявителя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Одновременный прием двух и более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заявителей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не допускается.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777E1" w:rsidRPr="00DD0638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3" w:name="Par313"/>
      <w:bookmarkEnd w:id="2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ПОКАЗАТЕЛИ ДОСТУПНОСТИ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среднее время ожидания в очереди при подаче документов;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DD0638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DD0638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ой  услуги не должна превышать 1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0 минут по каждому из указанных видов взаимодействия.</w:t>
      </w:r>
    </w:p>
    <w:p w:rsidR="00E545F3" w:rsidRPr="00DD0638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2C072A" w:rsidRPr="00DD0638" w:rsidRDefault="002C072A" w:rsidP="002C07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19. ИНЫЕ ТРЕБОВАНИЯ, В ТОМ ЧИСЛЕ УЧИТЫВАЮЩИЕОСОБЕННОСТИ ПРЕДОСТАВЛЕНИЯ МУНИЦИПАЛЬНОЙ УСЛУГИ В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2C072A" w:rsidRPr="00DD0638" w:rsidRDefault="002C072A" w:rsidP="002C072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2C072A" w:rsidRPr="00DD0638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DD0638">
          <w:rPr>
            <w:rFonts w:ascii="Times New Roman" w:hAnsi="Times New Roman"/>
            <w:color w:val="222A35" w:themeColor="text2" w:themeShade="80"/>
            <w:sz w:val="24"/>
            <w:szCs w:val="24"/>
          </w:rPr>
          <w:t>закона</w:t>
        </w:r>
      </w:hyperlink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Pr="00DD0638">
          <w:rPr>
            <w:rFonts w:ascii="Times New Roman" w:hAnsi="Times New Roman"/>
            <w:color w:val="222A35" w:themeColor="text2" w:themeShade="80"/>
            <w:sz w:val="24"/>
            <w:szCs w:val="24"/>
          </w:rPr>
          <w:t>закона</w:t>
        </w:r>
      </w:hyperlink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2C072A" w:rsidRPr="00DD0638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58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При направлении запроса о предоставлении муниципальной услуги в электронной 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форме заявитель вправе приложить к заявлению о предоставлении муниципальной услуги документы, указанные в пункте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C072A" w:rsidRPr="00DD0638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59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C072A" w:rsidRPr="00DD0638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В течение 5 календарных дней </w:t>
      </w:r>
      <w:proofErr w:type="gramStart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 даты направления</w:t>
      </w:r>
      <w:proofErr w:type="gramEnd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 </w:t>
      </w:r>
    </w:p>
    <w:p w:rsidR="00855291" w:rsidRPr="00DD0638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i/>
          <w:color w:val="222A35" w:themeColor="text2" w:themeShade="80"/>
          <w:sz w:val="24"/>
          <w:szCs w:val="24"/>
        </w:rPr>
        <w:t xml:space="preserve">. </w:t>
      </w:r>
      <w:proofErr w:type="gramStart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2C072A" w:rsidRPr="00DD0638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4" w:name="Par328"/>
      <w:bookmarkEnd w:id="2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III. СОСТАВ, ПОСЛЕДОВАТЕЛЬНОСТЬ И СРОКИ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ВЫПОЛНЕНИЯ АДМИНИСТРАТИВНЫХ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ПРОЦЕДУР, ТРЕБОВАНИЯ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 ПОРЯДКУ ИХ ВЫПОЛНЕНИЯ</w:t>
      </w:r>
      <w:r w:rsidR="007037B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В ТОМ ЧИСЛЕ ОСОБЕННОСТИ ВЫПОЛНЕНИЯ </w:t>
      </w:r>
      <w:r w:rsidR="00181C7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АДМИНИСТРАТИВНЫХ ПРОЦЕДУР В ЭЛЕКТРОННОЙ ФОРМЕ, А ТАКЖЕ ОСОБЕННОСТИ ВЫПОЛНЕНИЯ АДМИНИСТРАТИВНЫХ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181C7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ПРОЦЕДУР В МНОГОФУНКЦИОНАЛЬНЫХ ЦЕНТРАХ ПРЕДОСТАВЛЕНИЯ ГОСУДАРСТВЕННЫХ И МУНИЦИПАЛЬНЫХ УСЛУГ</w:t>
      </w:r>
    </w:p>
    <w:p w:rsidR="00E545F3" w:rsidRPr="00DD0638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5" w:name="Par343"/>
      <w:bookmarkEnd w:id="2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20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СОСТАВ И ПОСЛЕДОВАТЕЛЬНОСТЬ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АДМИНИСТРАТИВНЫХ ПРОЦЕДУР</w:t>
      </w:r>
    </w:p>
    <w:p w:rsidR="00E545F3" w:rsidRPr="00DD0638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801B69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4B559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Предоставление </w:t>
      </w:r>
      <w:r w:rsidR="0063153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DD0638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а)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прием, регистрация заявления и документов</w:t>
      </w:r>
      <w:r w:rsidR="00276B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276B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</w:t>
      </w:r>
      <w:r w:rsidR="004167A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одлежащих представлению заявителем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;</w:t>
      </w:r>
    </w:p>
    <w:p w:rsidR="00193F2C" w:rsidRPr="00DD0638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)</w:t>
      </w:r>
      <w:r w:rsidR="000D5E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5E619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информационной справки об очередности предоставления жилых помещений на условиях социально найма</w:t>
      </w:r>
      <w:r w:rsidR="005E619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E545F3" w:rsidRPr="00DD0638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6" w:name="Par353"/>
      <w:bookmarkEnd w:id="2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FB5DD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DD0638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27" w:name="Par355"/>
      <w:bookmarkEnd w:id="27"/>
    </w:p>
    <w:p w:rsidR="009431B4" w:rsidRPr="00DD0638" w:rsidRDefault="00801B69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предоставлении информации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:</w:t>
      </w:r>
    </w:p>
    <w:p w:rsidR="009431B4" w:rsidRPr="00DD0638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а) 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путем личного обращения в </w:t>
      </w:r>
      <w:r w:rsidR="0003461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уполномоченный орган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;</w:t>
      </w:r>
    </w:p>
    <w:p w:rsidR="009431B4" w:rsidRPr="00DD0638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б) 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через организации феде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C25AF" w:rsidRPr="00DD0638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В день поступления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заявление регистрируется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, в журнале регистрации обращений за предоставлением муниципальной услуги или в соответствующей </w:t>
      </w:r>
      <w:r w:rsidR="00F91750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информационной системе электронного управления документами 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уполномоченного органа</w:t>
      </w:r>
      <w:r w:rsidR="008B7BF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</w:p>
    <w:p w:rsidR="00CC25AF" w:rsidRDefault="000D5EF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5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E619E" w:rsidRPr="0046614D" w:rsidRDefault="0046614D" w:rsidP="0046614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C072A" w:rsidRPr="00DD0638" w:rsidRDefault="002C072A" w:rsidP="002C072A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246F05" w:rsidRPr="00DD0638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246F05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а) предмет обращения;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б)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комплектность представленных документов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в) соответствие документов 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</w:t>
      </w:r>
      <w:r w:rsidR="00E527FB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перечн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ю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, указанн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0D5E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DD0638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DD0638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68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Общий срок приема, регистрации </w:t>
      </w:r>
      <w:r w:rsidR="0047706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документов составляет не более 1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0 минут.</w:t>
      </w:r>
    </w:p>
    <w:p w:rsidR="001502FA" w:rsidRPr="00DD0638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69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 случае необходимости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орган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оказывает содействие в написании заявления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F8289A" w:rsidRPr="00DD0638" w:rsidRDefault="00383D59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0</w:t>
      </w:r>
      <w:r w:rsidR="00F8289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Заявителю выдается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826FBA" w:rsidRPr="00DD0638" w:rsidRDefault="00383D5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 даты получения</w:t>
      </w:r>
      <w:proofErr w:type="gramEnd"/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заявления </w:t>
      </w:r>
      <w:r w:rsidR="00826FB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 прилагаемых к нему документов</w:t>
      </w:r>
      <w:r w:rsidR="004A52B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2A73F6" w:rsidRPr="00DD0638" w:rsidRDefault="00801B69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2A73F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 ответственное за прием и регистрацию документов, осуществляет следующую последовательность действий: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90014E" w:rsidRDefault="00801B6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</w:t>
      </w:r>
      <w:r w:rsidR="00E97AD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</w:t>
      </w:r>
      <w:r w:rsidR="0090014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Результатом 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970118" w:rsidRPr="004736F1" w:rsidRDefault="00970118" w:rsidP="004736F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4</w:t>
      </w: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</w:t>
      </w:r>
      <w:r w:rsidR="004736F1" w:rsidRPr="00473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заявления и прилагаемых к нему документов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, указанных в пункте </w:t>
      </w:r>
      <w:r w:rsidR="004736F1">
        <w:rPr>
          <w:rFonts w:ascii="Times New Roman" w:hAnsi="Times New Roman"/>
          <w:sz w:val="24"/>
          <w:szCs w:val="24"/>
          <w:lang w:eastAsia="en-US"/>
        </w:rPr>
        <w:t>2</w:t>
      </w:r>
      <w:r w:rsidR="00DA1CC4">
        <w:rPr>
          <w:rFonts w:ascii="Times New Roman" w:hAnsi="Times New Roman"/>
          <w:sz w:val="24"/>
          <w:szCs w:val="24"/>
          <w:lang w:eastAsia="en-US"/>
        </w:rPr>
        <w:t>1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736F1" w:rsidRDefault="004736F1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28" w:name="Par376"/>
      <w:bookmarkEnd w:id="28"/>
    </w:p>
    <w:p w:rsidR="00852605" w:rsidRPr="00DD0638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DB67F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ПРИНЯТИЕ РЕШЕНИЯ О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ВЫДАЧА (НАПРАВЛЕНИЕ) СООТВЕТСТВУЮЩЕГО РЕШЕНИЯ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ЗАЯВИТЕЛЮ</w:t>
      </w:r>
    </w:p>
    <w:p w:rsidR="00E545F3" w:rsidRPr="00DD0638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A24049" w:rsidRPr="00DD0638" w:rsidRDefault="00801B6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Основанием для начала действия является поступившее к специалисту, ответственному за подготовку документа, зарегистрированное с резолюциями заявление с установленным перечнем документов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предусмотренны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м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пунктом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</w:t>
      </w:r>
    </w:p>
    <w:p w:rsidR="00A24049" w:rsidRPr="00DD0638" w:rsidRDefault="00A2404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Ответственным за исполнение и предоставление данной административной процедуры является должностное лицо уполномоченного органа. </w:t>
      </w:r>
    </w:p>
    <w:p w:rsidR="00E968B1" w:rsidRPr="00DD0638" w:rsidRDefault="00D91E7A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15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рабочих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дней. </w:t>
      </w:r>
    </w:p>
    <w:p w:rsidR="00E968B1" w:rsidRPr="00DD0638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78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proofErr w:type="gramStart"/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ответственн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 предоставление муниципальной услуги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проверяет соответствие заявления требованиям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установленным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а также 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производит сверку о 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>наличи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либо отсутстви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и сведений о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заявител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е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очереди граждан, нуждающихся в жилом помещении, предоставляемом по договору социального найма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автоматизированной информационной системе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proofErr w:type="gramEnd"/>
    </w:p>
    <w:p w:rsidR="00BB4E89" w:rsidRPr="00DD0638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79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Результат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исполнения административной процедуры является принятие решения о соответствии документов установленным требованиям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пункта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ответственн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 предоставление муниципальной услуги готовит информацию об очередности предоставления жилых помещений по договору социального найма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направляет 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ую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справк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у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 очередности предоставления жилых помещений на условиях социально найма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руководителю уполномоченного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ргана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 подпись. </w:t>
      </w:r>
    </w:p>
    <w:p w:rsidR="00BE5DD1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руководителем уполномоченного органа 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информационной справки об очередности предоставления жилых помещений на условиях социально найма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 направление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онной справки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заявителю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 течение 2 рабочих дней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</w:p>
    <w:p w:rsidR="004736F1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83D59">
        <w:rPr>
          <w:rFonts w:ascii="Times New Roman" w:hAnsi="Times New Roman"/>
          <w:color w:val="000000"/>
          <w:sz w:val="24"/>
          <w:szCs w:val="24"/>
        </w:rPr>
        <w:t>8</w:t>
      </w:r>
      <w:r w:rsidR="004C0CA0">
        <w:rPr>
          <w:rFonts w:ascii="Times New Roman" w:hAnsi="Times New Roman"/>
          <w:color w:val="000000"/>
          <w:sz w:val="24"/>
          <w:szCs w:val="24"/>
        </w:rPr>
        <w:t>1</w:t>
      </w:r>
      <w:r w:rsidRPr="00383D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83D59">
        <w:rPr>
          <w:rFonts w:ascii="Times New Roman" w:hAnsi="Times New Roman"/>
          <w:sz w:val="24"/>
          <w:szCs w:val="24"/>
        </w:rPr>
        <w:t xml:space="preserve">Критерий принятия решения: </w:t>
      </w:r>
      <w:r w:rsidR="00DA1CC4">
        <w:rPr>
          <w:rFonts w:ascii="Times New Roman" w:hAnsi="Times New Roman"/>
          <w:color w:val="000000"/>
          <w:sz w:val="24"/>
          <w:szCs w:val="24"/>
        </w:rPr>
        <w:t xml:space="preserve">наличие либо </w:t>
      </w:r>
      <w:r w:rsidRPr="00383D59">
        <w:rPr>
          <w:rFonts w:ascii="Times New Roman" w:hAnsi="Times New Roman"/>
          <w:color w:val="000000"/>
          <w:sz w:val="24"/>
          <w:szCs w:val="24"/>
        </w:rPr>
        <w:t>отсутствие информации о заявителе в списках граждан, состоящих на учете в качестве нуждающихся в предоставлении жилых помещений на условиях социального найма, наличие подготовленной информации об очередности предоставления заявителю жилого помещения на условиях 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D59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83D59" w:rsidRPr="00B91D4D" w:rsidRDefault="00383D59" w:rsidP="00383D59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D4D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D4D">
        <w:rPr>
          <w:rFonts w:ascii="Times New Roman" w:hAnsi="Times New Roman" w:cs="Times New Roman"/>
          <w:sz w:val="24"/>
          <w:szCs w:val="24"/>
        </w:rPr>
        <w:t xml:space="preserve">. </w:t>
      </w:r>
      <w:r w:rsidRPr="00B91D4D">
        <w:rPr>
          <w:rFonts w:ascii="Times New Roman" w:hAnsi="Times New Roman" w:cs="Times New Roman"/>
          <w:cap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1D4D">
        <w:rPr>
          <w:rFonts w:ascii="Times New Roman" w:hAnsi="Times New Roman"/>
          <w:sz w:val="24"/>
          <w:szCs w:val="24"/>
        </w:rPr>
        <w:t>В случае выявления заявителя опечаток, ошибок в полученном заявителем документе, являющимся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D4D">
        <w:rPr>
          <w:rFonts w:ascii="Times New Roman" w:hAnsi="Times New Roman"/>
          <w:sz w:val="24"/>
          <w:szCs w:val="24"/>
        </w:rPr>
        <w:t>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D4D">
        <w:rPr>
          <w:rFonts w:ascii="Times New Roman" w:hAnsi="Times New Roman"/>
          <w:sz w:val="24"/>
          <w:szCs w:val="24"/>
        </w:rPr>
        <w:t>- заявление об исправлении опечаток и (или) ошибок)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Результатом процедуры является: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 w:rsidRPr="00B91D4D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 w:rsidRPr="00B91D4D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83D59" w:rsidRPr="00383D59" w:rsidRDefault="004C0CA0" w:rsidP="00383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383D59">
        <w:rPr>
          <w:rFonts w:ascii="Times New Roman" w:hAnsi="Times New Roman"/>
          <w:sz w:val="24"/>
          <w:szCs w:val="24"/>
        </w:rPr>
        <w:t xml:space="preserve">. </w:t>
      </w:r>
      <w:r w:rsidR="00383D59" w:rsidRPr="00B91D4D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06BA" w:rsidRPr="00DD0638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9" w:name="Par398"/>
      <w:bookmarkEnd w:id="29"/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0" w:name="Par410"/>
      <w:bookmarkEnd w:id="30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Раздел IV. ФОРМЫ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ПРЕДОСТАВЛЕНИЕМ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1" w:name="Par413"/>
      <w:bookmarkEnd w:id="3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ПОРЯДОК ОСУЩЕСТВЛЕНИЯ ТЕКУЩЕГО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89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. Текущий 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контроль за</w:t>
      </w:r>
      <w:proofErr w:type="gram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руководитель уполномоченного органа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</w:t>
      </w:r>
    </w:p>
    <w:p w:rsidR="00BB4E89" w:rsidRPr="00DD0638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proofErr w:type="gramStart"/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http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://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www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proofErr w:type="spell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zimadm</w:t>
      </w:r>
      <w:proofErr w:type="spell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proofErr w:type="spell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ru</w:t>
      </w:r>
      <w:proofErr w:type="spell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/, достоверность и полноту сведений, представляемых в рамках оказания муниципальной услуги.</w:t>
      </w:r>
      <w:proofErr w:type="gramEnd"/>
    </w:p>
    <w:p w:rsidR="00BB4E89" w:rsidRPr="00DD0638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Руководитель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2" w:name="Par427"/>
      <w:bookmarkEnd w:id="3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ПОЛНОТОЙ И КАЧЕСТВОМ ПРЕДОСТАВЛЕНИЯ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bookmarkStart w:id="33" w:name="Par439"/>
      <w:bookmarkEnd w:id="33"/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2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. 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 </w:t>
      </w: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3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Плановые проверки проводятся на основании распоряжения мэра Зиминского городского муниципального образования не реже одного раза в два года.</w:t>
      </w: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highlight w:val="red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4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. 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информации, поступившей из государственных органов, а также субъектов указанных в пункте </w:t>
      </w:r>
      <w:r w:rsidR="00DA1CC4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 настоящего административного регламента.</w:t>
      </w:r>
    </w:p>
    <w:p w:rsidR="00BB4E89" w:rsidRPr="00DD0638" w:rsidRDefault="00383D59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BB4E89" w:rsidRPr="00DD0638" w:rsidRDefault="00383D59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6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BB4E89" w:rsidRPr="00DD0638" w:rsidRDefault="004C0CA0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97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  <w:proofErr w:type="gramEnd"/>
    </w:p>
    <w:p w:rsidR="00BB4E89" w:rsidRPr="00DD0638" w:rsidRDefault="004C0CA0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98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. Внеплановые проверки осуществляются по решению руководителя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уполномоченного органа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уполномоченного органа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BB4E89" w:rsidRPr="00DD0638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По результатам проведения проверок сроков и порядка исполнения каждой 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lastRenderedPageBreak/>
        <w:t>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4" w:name="Par447"/>
      <w:bookmarkEnd w:id="3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 xml:space="preserve">Порядок и формы </w:t>
      </w:r>
      <w:proofErr w:type="gramStart"/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 xml:space="preserve"> предоставлением муниципальной услуги со стороны граждан, их объединений и организаций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  <w:shd w:val="clear" w:color="auto" w:fill="FFFFFF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5" w:name="Par454"/>
      <w:bookmarkEnd w:id="3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6" w:name="Par459"/>
      <w:bookmarkEnd w:id="3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383D59" w:rsidRDefault="00383D59" w:rsidP="00383D5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2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spellStart"/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д</w:t>
      </w:r>
      <w:proofErr w:type="spellEnd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3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2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4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администрацию 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Зиминского городского муниципального образования: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 xml:space="preserve">б) жалобы заявителя, направленной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3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заявителя должна содержать следующую информацию: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4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 информационных стендах.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lastRenderedPageBreak/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5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 информационных стендах.</w:t>
      </w:r>
    </w:p>
    <w:p w:rsidR="00BB4E89" w:rsidRPr="00DD0638" w:rsidRDefault="00DA1CC4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7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</w:t>
      </w:r>
      <w:proofErr w:type="gramStart"/>
      <w:r w:rsidR="00BB4E89"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</w:t>
      </w:r>
      <w:proofErr w:type="gramEnd"/>
      <w:r w:rsidR="00BB4E89"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 xml:space="preserve"> рабочих дней со дня ее регистрации.</w:t>
      </w:r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08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б) об отказе в удовлетворении жалобы.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B4E89" w:rsidRPr="00DD0638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Не позднее дня, следующего за днем принятия р</w:t>
      </w:r>
      <w:r w:rsidR="004C0CA0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ешения, указанного в пункте 118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настоящего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административного регламента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BB4E89" w:rsidRPr="00DD0638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</w:t>
      </w:r>
    </w:p>
    <w:p w:rsidR="005452DD" w:rsidRDefault="00BB4E89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DA1CC4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>Решения, принятые в рамках предоставления муниципальной услуги, могут быть обжалованы в судебном порядке.</w:t>
      </w:r>
    </w:p>
    <w:p w:rsidR="00DA1CC4" w:rsidRDefault="00DA1CC4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4C0CA0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4C0CA0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EA3E36" w:rsidRDefault="00EA3E36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CD2753" w:rsidRDefault="00CD2753" w:rsidP="00CD2753">
      <w:pPr>
        <w:pStyle w:val="ConsPlusNormal"/>
        <w:ind w:firstLine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Председатель Комитета имущественных отношений, </w:t>
      </w:r>
    </w:p>
    <w:p w:rsidR="00EA3E36" w:rsidRDefault="00CD2753" w:rsidP="00CD2753">
      <w:pPr>
        <w:pStyle w:val="ConsPlusNormal"/>
        <w:ind w:firstLine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архитектуры и градостроительства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ab/>
        <w:t xml:space="preserve">              С.В. Беляевский</w:t>
      </w:r>
    </w:p>
    <w:p w:rsidR="00EA3E36" w:rsidRDefault="00EA3E36" w:rsidP="005A6824">
      <w:pPr>
        <w:pStyle w:val="ConsPlusNormal"/>
        <w:ind w:firstLine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D658E" w:rsidRDefault="00BD658E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bookmarkStart w:id="37" w:name="Par775"/>
      <w:bookmarkEnd w:id="37"/>
    </w:p>
    <w:p w:rsidR="00CD2753" w:rsidRPr="00DD0638" w:rsidRDefault="00CD2753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6F742E" w:rsidRPr="00DD0638" w:rsidRDefault="005452DD" w:rsidP="005452DD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 xml:space="preserve">    </w:t>
      </w:r>
      <w:r w:rsidR="006F742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Приложение № 1</w:t>
      </w:r>
    </w:p>
    <w:p w:rsidR="004763AA" w:rsidRPr="00DD0638" w:rsidRDefault="006F742E" w:rsidP="004F1147">
      <w:pPr>
        <w:ind w:left="6237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 Административному регламенту «</w:t>
      </w:r>
      <w:r w:rsidR="00D41EE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</w:p>
    <w:p w:rsidR="00AE3BBB" w:rsidRPr="00DD0638" w:rsidRDefault="00AE3BBB" w:rsidP="00AE3BBB">
      <w:pPr>
        <w:tabs>
          <w:tab w:val="left" w:pos="7513"/>
        </w:tabs>
        <w:ind w:left="7371"/>
        <w:rPr>
          <w:color w:val="222A35" w:themeColor="text2" w:themeShade="80"/>
          <w:sz w:val="24"/>
          <w:szCs w:val="24"/>
        </w:rPr>
      </w:pPr>
    </w:p>
    <w:p w:rsidR="00AE3BBB" w:rsidRPr="00DD0638" w:rsidRDefault="00AE3BBB" w:rsidP="00AE3BBB">
      <w:pPr>
        <w:jc w:val="center"/>
        <w:rPr>
          <w:color w:val="222A35" w:themeColor="text2" w:themeShade="80"/>
          <w:sz w:val="24"/>
          <w:szCs w:val="24"/>
        </w:rPr>
      </w:pP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</w:rPr>
        <w:t xml:space="preserve">   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Председателю </w:t>
      </w:r>
    </w:p>
    <w:p w:rsidR="005452DD" w:rsidRPr="00DD0638" w:rsidRDefault="005452DD" w:rsidP="005452DD">
      <w:pPr>
        <w:ind w:left="5103"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Комитета имущественных отношений,     </w:t>
      </w:r>
    </w:p>
    <w:p w:rsidR="005452DD" w:rsidRPr="00DD0638" w:rsidRDefault="00EA3E36" w:rsidP="00EA3E36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архитектуры и градостроительства </w:t>
      </w:r>
    </w:p>
    <w:p w:rsidR="005452DD" w:rsidRPr="00DD0638" w:rsidRDefault="00EA3E36" w:rsidP="005452DD">
      <w:pPr>
        <w:ind w:left="5103"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администрации Зиминского </w:t>
      </w:r>
      <w:proofErr w:type="gramStart"/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городского</w:t>
      </w:r>
      <w:proofErr w:type="gramEnd"/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</w:p>
    <w:p w:rsidR="005452DD" w:rsidRPr="00DD0638" w:rsidRDefault="00EA3E36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муниципального образования</w:t>
      </w:r>
    </w:p>
    <w:p w:rsidR="005452DD" w:rsidRPr="00DD0638" w:rsidRDefault="00EA3E36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С.В. </w:t>
      </w:r>
      <w:proofErr w:type="spellStart"/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Беляевскому</w:t>
      </w:r>
      <w:proofErr w:type="spellEnd"/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от_______________________________</w:t>
      </w:r>
    </w:p>
    <w:p w:rsidR="005452DD" w:rsidRPr="00DD0638" w:rsidRDefault="0090190B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_________________________________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проживающег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о(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ей) по адресу:________</w:t>
      </w:r>
    </w:p>
    <w:p w:rsidR="005452DD" w:rsidRPr="00DD0638" w:rsidRDefault="0090190B" w:rsidP="0090190B">
      <w:pPr>
        <w:ind w:left="3540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    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_________________________________</w:t>
      </w:r>
    </w:p>
    <w:p w:rsidR="00832CE1" w:rsidRPr="00DD0638" w:rsidRDefault="0090190B" w:rsidP="0090190B">
      <w:pPr>
        <w:autoSpaceDE w:val="0"/>
        <w:autoSpaceDN w:val="0"/>
        <w:adjustRightInd w:val="0"/>
        <w:ind w:left="2820"/>
        <w:jc w:val="left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</w:t>
      </w:r>
      <w:r w:rsidR="00545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Телефон:_________________________</w:t>
      </w:r>
    </w:p>
    <w:p w:rsidR="00832CE1" w:rsidRPr="00DD063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AE3BBB" w:rsidRPr="00DD0638" w:rsidRDefault="00AE3BBB" w:rsidP="00832CE1">
      <w:pPr>
        <w:ind w:firstLine="0"/>
        <w:jc w:val="center"/>
        <w:rPr>
          <w:color w:val="222A35" w:themeColor="text2" w:themeShade="80"/>
          <w:sz w:val="24"/>
          <w:szCs w:val="24"/>
        </w:rPr>
      </w:pPr>
      <w:r w:rsidRPr="00DD0638">
        <w:rPr>
          <w:color w:val="222A35" w:themeColor="text2" w:themeShade="80"/>
          <w:sz w:val="24"/>
          <w:szCs w:val="24"/>
        </w:rPr>
        <w:t>Заявление</w:t>
      </w:r>
    </w:p>
    <w:p w:rsidR="00832CE1" w:rsidRPr="00DD0638" w:rsidRDefault="00832CE1" w:rsidP="00FB1773">
      <w:pPr>
        <w:ind w:firstLine="0"/>
        <w:rPr>
          <w:rFonts w:asciiTheme="minorHAnsi" w:hAnsiTheme="minorHAnsi"/>
          <w:color w:val="222A35" w:themeColor="text2" w:themeShade="80"/>
          <w:sz w:val="24"/>
          <w:szCs w:val="24"/>
        </w:rPr>
      </w:pPr>
    </w:p>
    <w:p w:rsidR="00FB1773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5E4F9D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Информа</w:t>
      </w:r>
      <w:r w:rsidR="005E4F9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ция необходима для предъявления:</w:t>
      </w:r>
    </w:p>
    <w:p w:rsidR="00FB1773" w:rsidRPr="00DD0638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  <w:r w:rsidR="00162EF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</w:t>
      </w:r>
    </w:p>
    <w:p w:rsidR="00FB1773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DD0638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 w:rsidR="00162EF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</w:t>
      </w:r>
      <w:bookmarkStart w:id="38" w:name="_GoBack"/>
      <w:bookmarkEnd w:id="38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</w:t>
      </w:r>
    </w:p>
    <w:p w:rsidR="005E4F9D" w:rsidRPr="00DD0638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5E4F9D" w:rsidRPr="00DD0638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4763AA" w:rsidRPr="00DD0638" w:rsidRDefault="005E4F9D" w:rsidP="00DD0638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sectPr w:rsidR="004763AA" w:rsidRPr="00DD0638" w:rsidSect="00A63FE1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Дата_________________                                   </w:t>
      </w:r>
      <w:r w:rsidR="0090190B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               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Подпись_________________</w:t>
      </w:r>
    </w:p>
    <w:p w:rsidR="0058731F" w:rsidRPr="00DD0638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sectPr w:rsidR="0058731F" w:rsidRPr="00DD0638" w:rsidSect="00EA3E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94" w:rsidRDefault="00B30394" w:rsidP="002713F3">
      <w:r>
        <w:separator/>
      </w:r>
    </w:p>
  </w:endnote>
  <w:endnote w:type="continuationSeparator" w:id="1">
    <w:p w:rsidR="00B30394" w:rsidRDefault="00B3039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94" w:rsidRDefault="00B30394" w:rsidP="002713F3">
      <w:r>
        <w:separator/>
      </w:r>
    </w:p>
  </w:footnote>
  <w:footnote w:type="continuationSeparator" w:id="1">
    <w:p w:rsidR="00B30394" w:rsidRDefault="00B30394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408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1B69" w:rsidRPr="00AC15B0" w:rsidRDefault="00B409FF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801B69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CD2753">
          <w:rPr>
            <w:noProof/>
            <w:sz w:val="24"/>
            <w:szCs w:val="24"/>
          </w:rPr>
          <w:t>16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4AD"/>
    <w:rsid w:val="00003EC8"/>
    <w:rsid w:val="00005B20"/>
    <w:rsid w:val="00012F0D"/>
    <w:rsid w:val="0001677A"/>
    <w:rsid w:val="00017910"/>
    <w:rsid w:val="00020454"/>
    <w:rsid w:val="0002385A"/>
    <w:rsid w:val="000245AA"/>
    <w:rsid w:val="00025316"/>
    <w:rsid w:val="00032148"/>
    <w:rsid w:val="000339D5"/>
    <w:rsid w:val="00033E0A"/>
    <w:rsid w:val="0003461F"/>
    <w:rsid w:val="00034D01"/>
    <w:rsid w:val="000358ED"/>
    <w:rsid w:val="000372DD"/>
    <w:rsid w:val="000423B6"/>
    <w:rsid w:val="00043039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5D3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974D4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5EFA"/>
    <w:rsid w:val="000D7B36"/>
    <w:rsid w:val="000E0AFE"/>
    <w:rsid w:val="000E1173"/>
    <w:rsid w:val="000E1516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7887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2EF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086"/>
    <w:rsid w:val="001C078F"/>
    <w:rsid w:val="001C2A08"/>
    <w:rsid w:val="001C5DED"/>
    <w:rsid w:val="001C7718"/>
    <w:rsid w:val="001C7A81"/>
    <w:rsid w:val="001D0FBF"/>
    <w:rsid w:val="001D1D8A"/>
    <w:rsid w:val="001D23AD"/>
    <w:rsid w:val="001D354F"/>
    <w:rsid w:val="001D3624"/>
    <w:rsid w:val="001D3D16"/>
    <w:rsid w:val="001D677F"/>
    <w:rsid w:val="001E25C7"/>
    <w:rsid w:val="001E3E6E"/>
    <w:rsid w:val="001E5DA8"/>
    <w:rsid w:val="001E6D2C"/>
    <w:rsid w:val="001F2D06"/>
    <w:rsid w:val="001F2D6F"/>
    <w:rsid w:val="001F2F1E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2C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072A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0048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0D05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6D6"/>
    <w:rsid w:val="003777E1"/>
    <w:rsid w:val="00383D59"/>
    <w:rsid w:val="003854D0"/>
    <w:rsid w:val="003872DD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518"/>
    <w:rsid w:val="003F2AD2"/>
    <w:rsid w:val="003F2D34"/>
    <w:rsid w:val="003F44C6"/>
    <w:rsid w:val="003F79ED"/>
    <w:rsid w:val="0040061E"/>
    <w:rsid w:val="004022EB"/>
    <w:rsid w:val="0040281E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37F"/>
    <w:rsid w:val="004477D1"/>
    <w:rsid w:val="004506A0"/>
    <w:rsid w:val="004528E6"/>
    <w:rsid w:val="00453004"/>
    <w:rsid w:val="00455A52"/>
    <w:rsid w:val="00456F35"/>
    <w:rsid w:val="00462046"/>
    <w:rsid w:val="0046469D"/>
    <w:rsid w:val="0046614D"/>
    <w:rsid w:val="00471034"/>
    <w:rsid w:val="004736F1"/>
    <w:rsid w:val="0047627D"/>
    <w:rsid w:val="004763AA"/>
    <w:rsid w:val="004769D0"/>
    <w:rsid w:val="00477066"/>
    <w:rsid w:val="004774BA"/>
    <w:rsid w:val="00480F26"/>
    <w:rsid w:val="004812B2"/>
    <w:rsid w:val="00481BE6"/>
    <w:rsid w:val="00483982"/>
    <w:rsid w:val="00483A00"/>
    <w:rsid w:val="0048493F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3687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0CA0"/>
    <w:rsid w:val="004C3FF2"/>
    <w:rsid w:val="004C4689"/>
    <w:rsid w:val="004C5833"/>
    <w:rsid w:val="004C63B2"/>
    <w:rsid w:val="004C6AE0"/>
    <w:rsid w:val="004C7B21"/>
    <w:rsid w:val="004D1934"/>
    <w:rsid w:val="004D1BBF"/>
    <w:rsid w:val="004D27C5"/>
    <w:rsid w:val="004D30FA"/>
    <w:rsid w:val="004D41A3"/>
    <w:rsid w:val="004D5265"/>
    <w:rsid w:val="004D5607"/>
    <w:rsid w:val="004D57C6"/>
    <w:rsid w:val="004D721E"/>
    <w:rsid w:val="004D7E95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1F22"/>
    <w:rsid w:val="00542EC5"/>
    <w:rsid w:val="00543B18"/>
    <w:rsid w:val="005452DD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CF9"/>
    <w:rsid w:val="005A6824"/>
    <w:rsid w:val="005A7088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19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4576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4A58"/>
    <w:rsid w:val="0069609A"/>
    <w:rsid w:val="006A276D"/>
    <w:rsid w:val="006B050E"/>
    <w:rsid w:val="006B057B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D7933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90B"/>
    <w:rsid w:val="00742B14"/>
    <w:rsid w:val="00743CE7"/>
    <w:rsid w:val="007455A2"/>
    <w:rsid w:val="007465FD"/>
    <w:rsid w:val="00747E2F"/>
    <w:rsid w:val="00747E99"/>
    <w:rsid w:val="00751E23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65AC"/>
    <w:rsid w:val="007C3A18"/>
    <w:rsid w:val="007C41F8"/>
    <w:rsid w:val="007C4F1B"/>
    <w:rsid w:val="007C51B7"/>
    <w:rsid w:val="007D1592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1B69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F50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5291"/>
    <w:rsid w:val="008602CA"/>
    <w:rsid w:val="008608AB"/>
    <w:rsid w:val="008642D7"/>
    <w:rsid w:val="00865061"/>
    <w:rsid w:val="00866A26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B6630"/>
    <w:rsid w:val="008B7429"/>
    <w:rsid w:val="008B7BF6"/>
    <w:rsid w:val="008C0B6C"/>
    <w:rsid w:val="008C1713"/>
    <w:rsid w:val="008C6082"/>
    <w:rsid w:val="008C75AA"/>
    <w:rsid w:val="008D1571"/>
    <w:rsid w:val="008D35DE"/>
    <w:rsid w:val="008D54E6"/>
    <w:rsid w:val="008D5873"/>
    <w:rsid w:val="008D7DC5"/>
    <w:rsid w:val="008E1802"/>
    <w:rsid w:val="008E5225"/>
    <w:rsid w:val="008E58D7"/>
    <w:rsid w:val="008E6C9C"/>
    <w:rsid w:val="008E7BE6"/>
    <w:rsid w:val="008F08ED"/>
    <w:rsid w:val="008F0E6B"/>
    <w:rsid w:val="008F3EF5"/>
    <w:rsid w:val="008F5D2B"/>
    <w:rsid w:val="008F7305"/>
    <w:rsid w:val="0090014E"/>
    <w:rsid w:val="0090190B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5858"/>
    <w:rsid w:val="009500C2"/>
    <w:rsid w:val="00951D74"/>
    <w:rsid w:val="00953210"/>
    <w:rsid w:val="00956D84"/>
    <w:rsid w:val="009574AE"/>
    <w:rsid w:val="00957F50"/>
    <w:rsid w:val="00961F1A"/>
    <w:rsid w:val="00970118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3F63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8B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24AD"/>
    <w:rsid w:val="00A11054"/>
    <w:rsid w:val="00A1226D"/>
    <w:rsid w:val="00A1287B"/>
    <w:rsid w:val="00A14060"/>
    <w:rsid w:val="00A17F10"/>
    <w:rsid w:val="00A21DF4"/>
    <w:rsid w:val="00A23412"/>
    <w:rsid w:val="00A24049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3FE1"/>
    <w:rsid w:val="00A64A9E"/>
    <w:rsid w:val="00A64E6B"/>
    <w:rsid w:val="00A65F8A"/>
    <w:rsid w:val="00A73A38"/>
    <w:rsid w:val="00A83A15"/>
    <w:rsid w:val="00A84D3B"/>
    <w:rsid w:val="00A87629"/>
    <w:rsid w:val="00A90675"/>
    <w:rsid w:val="00A91F14"/>
    <w:rsid w:val="00A96164"/>
    <w:rsid w:val="00A96F16"/>
    <w:rsid w:val="00A96F17"/>
    <w:rsid w:val="00A97193"/>
    <w:rsid w:val="00AA0560"/>
    <w:rsid w:val="00AA10D6"/>
    <w:rsid w:val="00AA198E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47BF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0C"/>
    <w:rsid w:val="00AE6E81"/>
    <w:rsid w:val="00AE774E"/>
    <w:rsid w:val="00AF3EA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606F"/>
    <w:rsid w:val="00B27E6D"/>
    <w:rsid w:val="00B30394"/>
    <w:rsid w:val="00B31375"/>
    <w:rsid w:val="00B33371"/>
    <w:rsid w:val="00B33A07"/>
    <w:rsid w:val="00B34C0D"/>
    <w:rsid w:val="00B36C81"/>
    <w:rsid w:val="00B37496"/>
    <w:rsid w:val="00B37CB8"/>
    <w:rsid w:val="00B40068"/>
    <w:rsid w:val="00B409FF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67686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4E89"/>
    <w:rsid w:val="00BB504E"/>
    <w:rsid w:val="00BC0A81"/>
    <w:rsid w:val="00BC1359"/>
    <w:rsid w:val="00BC56C7"/>
    <w:rsid w:val="00BC589B"/>
    <w:rsid w:val="00BD2655"/>
    <w:rsid w:val="00BD658E"/>
    <w:rsid w:val="00BD70AA"/>
    <w:rsid w:val="00BD7393"/>
    <w:rsid w:val="00BE2FB5"/>
    <w:rsid w:val="00BE43FB"/>
    <w:rsid w:val="00BE56D3"/>
    <w:rsid w:val="00BE5A8E"/>
    <w:rsid w:val="00BE5DD1"/>
    <w:rsid w:val="00BE66A3"/>
    <w:rsid w:val="00BE6D8D"/>
    <w:rsid w:val="00BF2BA0"/>
    <w:rsid w:val="00BF7C9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50A"/>
    <w:rsid w:val="00CA3BCC"/>
    <w:rsid w:val="00CA4DFC"/>
    <w:rsid w:val="00CA57DE"/>
    <w:rsid w:val="00CA7D8B"/>
    <w:rsid w:val="00CB099C"/>
    <w:rsid w:val="00CB2EE9"/>
    <w:rsid w:val="00CB376B"/>
    <w:rsid w:val="00CB45DB"/>
    <w:rsid w:val="00CB6B33"/>
    <w:rsid w:val="00CB7A5A"/>
    <w:rsid w:val="00CB7E08"/>
    <w:rsid w:val="00CC0E92"/>
    <w:rsid w:val="00CC2544"/>
    <w:rsid w:val="00CC25AF"/>
    <w:rsid w:val="00CC4724"/>
    <w:rsid w:val="00CC5C29"/>
    <w:rsid w:val="00CC6A25"/>
    <w:rsid w:val="00CC7865"/>
    <w:rsid w:val="00CC797C"/>
    <w:rsid w:val="00CD2753"/>
    <w:rsid w:val="00CD34F7"/>
    <w:rsid w:val="00CD3744"/>
    <w:rsid w:val="00CD3EEA"/>
    <w:rsid w:val="00CD6AAF"/>
    <w:rsid w:val="00CD6CAC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CCF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403A"/>
    <w:rsid w:val="00D80E0F"/>
    <w:rsid w:val="00D82686"/>
    <w:rsid w:val="00D8290E"/>
    <w:rsid w:val="00D90591"/>
    <w:rsid w:val="00D91E7A"/>
    <w:rsid w:val="00D92BE2"/>
    <w:rsid w:val="00D9332E"/>
    <w:rsid w:val="00D93424"/>
    <w:rsid w:val="00DA05E4"/>
    <w:rsid w:val="00DA1CC4"/>
    <w:rsid w:val="00DA24C1"/>
    <w:rsid w:val="00DA3672"/>
    <w:rsid w:val="00DA5527"/>
    <w:rsid w:val="00DA61F3"/>
    <w:rsid w:val="00DA7A30"/>
    <w:rsid w:val="00DB265A"/>
    <w:rsid w:val="00DB67F1"/>
    <w:rsid w:val="00DC3584"/>
    <w:rsid w:val="00DC7BA8"/>
    <w:rsid w:val="00DD0638"/>
    <w:rsid w:val="00DD157D"/>
    <w:rsid w:val="00DD19FF"/>
    <w:rsid w:val="00DD3B7F"/>
    <w:rsid w:val="00DD4115"/>
    <w:rsid w:val="00DD7AFB"/>
    <w:rsid w:val="00DE0635"/>
    <w:rsid w:val="00DE2C33"/>
    <w:rsid w:val="00DE344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2C24"/>
    <w:rsid w:val="00E171EB"/>
    <w:rsid w:val="00E1757F"/>
    <w:rsid w:val="00E221ED"/>
    <w:rsid w:val="00E22A91"/>
    <w:rsid w:val="00E2414E"/>
    <w:rsid w:val="00E25467"/>
    <w:rsid w:val="00E25D7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27FB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5D3B"/>
    <w:rsid w:val="00E84D69"/>
    <w:rsid w:val="00E861C5"/>
    <w:rsid w:val="00E8760F"/>
    <w:rsid w:val="00E91F80"/>
    <w:rsid w:val="00E94701"/>
    <w:rsid w:val="00E968B1"/>
    <w:rsid w:val="00E97AD7"/>
    <w:rsid w:val="00EA020E"/>
    <w:rsid w:val="00EA1E4F"/>
    <w:rsid w:val="00EA2A03"/>
    <w:rsid w:val="00EA3240"/>
    <w:rsid w:val="00EA3B8C"/>
    <w:rsid w:val="00EA3D90"/>
    <w:rsid w:val="00EA3E36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079"/>
    <w:rsid w:val="00F125D4"/>
    <w:rsid w:val="00F1372A"/>
    <w:rsid w:val="00F1388B"/>
    <w:rsid w:val="00F147BE"/>
    <w:rsid w:val="00F17205"/>
    <w:rsid w:val="00F2193D"/>
    <w:rsid w:val="00F22BDA"/>
    <w:rsid w:val="00F23428"/>
    <w:rsid w:val="00F2365C"/>
    <w:rsid w:val="00F239A3"/>
    <w:rsid w:val="00F2428E"/>
    <w:rsid w:val="00F25226"/>
    <w:rsid w:val="00F302D3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1750"/>
    <w:rsid w:val="00F9702B"/>
    <w:rsid w:val="00FA19B3"/>
    <w:rsid w:val="00FA58E9"/>
    <w:rsid w:val="00FB12DD"/>
    <w:rsid w:val="00FB1773"/>
    <w:rsid w:val="00FB5DD6"/>
    <w:rsid w:val="00FB61CA"/>
    <w:rsid w:val="00FB6E05"/>
    <w:rsid w:val="00FB746B"/>
    <w:rsid w:val="00FC0007"/>
    <w:rsid w:val="00FC08B7"/>
    <w:rsid w:val="00FC1713"/>
    <w:rsid w:val="00FC2114"/>
    <w:rsid w:val="00FC3B6B"/>
    <w:rsid w:val="00FC6FD6"/>
    <w:rsid w:val="00FC7A27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8E58D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E8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http://www.zim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9F7153F79A330C083D8EA9D792A9D04F2C35F22D8FC5A0804D75D0F9473E7A03F2ADF044D6252FDCFDFkDF2B" TargetMode="External"/><Relationship Id="rId14" Type="http://schemas.openxmlformats.org/officeDocument/2006/relationships/hyperlink" Target="http://www.zi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59F2-3947-4A00-B72B-897D63E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17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Урицкая Е.С.</cp:lastModifiedBy>
  <cp:revision>49</cp:revision>
  <cp:lastPrinted>2019-02-06T01:03:00Z</cp:lastPrinted>
  <dcterms:created xsi:type="dcterms:W3CDTF">2016-10-07T06:46:00Z</dcterms:created>
  <dcterms:modified xsi:type="dcterms:W3CDTF">2019-02-06T01:06:00Z</dcterms:modified>
</cp:coreProperties>
</file>