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E1" w:rsidRP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Приложение </w:t>
      </w:r>
    </w:p>
    <w:p w:rsid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к </w:t>
      </w:r>
      <w:r w:rsidR="00315D52">
        <w:rPr>
          <w:rFonts w:ascii="Times New Roman" w:hAnsi="Times New Roman" w:cs="Times New Roman"/>
          <w:bCs/>
        </w:rPr>
        <w:t>постановлению администрации Зиминского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E50E1" w:rsidRPr="000A736B" w:rsidRDefault="000A736B" w:rsidP="003E50E1">
      <w:pPr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от </w:t>
      </w:r>
      <w:r w:rsidR="009654F1">
        <w:rPr>
          <w:rFonts w:ascii="Times New Roman" w:hAnsi="Times New Roman" w:cs="Times New Roman"/>
          <w:bCs/>
          <w:u w:val="single"/>
        </w:rPr>
        <w:t>27.01.2025</w:t>
      </w:r>
      <w:r w:rsidR="00F8329D">
        <w:rPr>
          <w:rFonts w:ascii="Times New Roman" w:hAnsi="Times New Roman" w:cs="Times New Roman"/>
          <w:bCs/>
        </w:rPr>
        <w:t xml:space="preserve"> № </w:t>
      </w:r>
      <w:r w:rsidR="009654F1">
        <w:rPr>
          <w:rFonts w:ascii="Times New Roman" w:hAnsi="Times New Roman" w:cs="Times New Roman"/>
          <w:bCs/>
          <w:u w:val="single"/>
        </w:rPr>
        <w:t>47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"Утверждена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постановлением администрации Зиминского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 </w:t>
      </w:r>
      <w:r w:rsidRPr="00315D52">
        <w:rPr>
          <w:rFonts w:ascii="Times New Roman" w:hAnsi="Times New Roman" w:cs="Times New Roman"/>
          <w:bCs/>
          <w:u w:val="single"/>
        </w:rPr>
        <w:t>21.11.2019</w:t>
      </w:r>
      <w:r>
        <w:rPr>
          <w:rFonts w:ascii="Times New Roman" w:hAnsi="Times New Roman" w:cs="Times New Roman"/>
          <w:bCs/>
        </w:rPr>
        <w:t xml:space="preserve"> № </w:t>
      </w:r>
      <w:r w:rsidRPr="00315D52">
        <w:rPr>
          <w:rFonts w:ascii="Times New Roman" w:hAnsi="Times New Roman" w:cs="Times New Roman"/>
          <w:bCs/>
          <w:u w:val="single"/>
        </w:rPr>
        <w:t>1186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МУНИЦИПАЛЬНАЯ ПРОГРАММА ЗИМИНСКОГО ГОРОДСКОГО МУНИЦИПАЛЬНОГО ОБРАЗОВАНИЯ «ОХРАНА ТРУДА»</w:t>
      </w:r>
    </w:p>
    <w:p w:rsidR="008C18B3" w:rsidRPr="008C18B3" w:rsidRDefault="000A736B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2020-2027</w:t>
      </w:r>
      <w:r w:rsidR="008C18B3" w:rsidRPr="008C18B3">
        <w:rPr>
          <w:rFonts w:ascii="Times New Roman" w:hAnsi="Times New Roman" w:cs="Times New Roman"/>
          <w:b/>
          <w:bCs/>
        </w:rPr>
        <w:t xml:space="preserve"> гг.</w:t>
      </w: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1. Паспорт муниципальной программы Зиминского городского муниципального образов</w:t>
      </w:r>
      <w:r w:rsidR="000A736B">
        <w:rPr>
          <w:rFonts w:ascii="Times New Roman" w:hAnsi="Times New Roman" w:cs="Times New Roman"/>
          <w:b/>
          <w:bCs/>
        </w:rPr>
        <w:t>ания «Охрана труда» на 2020-2027</w:t>
      </w:r>
      <w:r w:rsidRPr="008C18B3">
        <w:rPr>
          <w:rFonts w:ascii="Times New Roman" w:hAnsi="Times New Roman" w:cs="Times New Roman"/>
          <w:b/>
          <w:bCs/>
        </w:rPr>
        <w:t xml:space="preserve"> гг. (далее – Муниципальная программа)</w:t>
      </w: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187"/>
      </w:tblGrid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Наименование муниципальной программы: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Зиминского городского муниципального образования «Охрана тру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да» на 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 (далее - Программа)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8187" w:type="dxa"/>
          </w:tcPr>
          <w:p w:rsidR="008C18B3" w:rsidRPr="008C18B3" w:rsidRDefault="0060222A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Зиминского городского муниципального образования в лице сектора по труду и охране труда управления экономической и инвестиционной политики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Участники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Сектор по труду и охране труда управления экономической и инвестиционной политики администрации ЗГМО;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Управление по развитию культурной сферы и библиотечного обслуживания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Муниципальные  учреждения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Цель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pStyle w:val="a7"/>
            </w:pPr>
            <w:r w:rsidRPr="008C18B3"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Задачи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формирование и развитие методической, организационной и мотивационной основ для функционирования государственной системы управления охраной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организации обучения в области охраны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социального партнерства в области охраны труда субъектов социально-трудовых отношений;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8187" w:type="dxa"/>
          </w:tcPr>
          <w:p w:rsidR="008C18B3" w:rsidRPr="008C18B3" w:rsidRDefault="000A736B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8C18B3" w:rsidRPr="008C18B3" w:rsidTr="00196006">
        <w:trPr>
          <w:trHeight w:val="560"/>
        </w:trPr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</w:t>
            </w:r>
          </w:p>
        </w:tc>
        <w:tc>
          <w:tcPr>
            <w:tcW w:w="8187" w:type="dxa"/>
          </w:tcPr>
          <w:p w:rsidR="008C18B3" w:rsidRPr="008C18B3" w:rsidRDefault="00762491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удельный вес работников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 занятых в условиях, не отвечающих санитарно-гигиеническим нормам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работающих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численность обученных по охране труда руководителей и специалистов организаций города в обучающих организациях;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Подпрограммы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W w:w="7967" w:type="dxa"/>
              <w:tblLayout w:type="fixed"/>
              <w:tblLook w:val="04A0"/>
            </w:tblPr>
            <w:tblGrid>
              <w:gridCol w:w="1163"/>
              <w:gridCol w:w="1134"/>
              <w:gridCol w:w="709"/>
              <w:gridCol w:w="708"/>
              <w:gridCol w:w="709"/>
              <w:gridCol w:w="709"/>
              <w:gridCol w:w="703"/>
              <w:gridCol w:w="711"/>
              <w:gridCol w:w="712"/>
              <w:gridCol w:w="709"/>
            </w:tblGrid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Всего по программе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2020 г.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2021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2022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2023 г.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2024 г.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2026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2027 г.</w:t>
                  </w:r>
                </w:p>
              </w:tc>
            </w:tr>
            <w:tr w:rsidR="000A736B" w:rsidRPr="000A736B" w:rsidTr="004D69DD">
              <w:trPr>
                <w:trHeight w:val="7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AF5DB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10299,87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AF5DB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809,7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912,2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1122,5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7B6D9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1525</w:t>
                  </w:r>
                  <w:r w:rsidR="00997C0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,77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2204A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1382,9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1406,0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1406,0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16125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1734,8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94AE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16125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8173,7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94AEE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767,8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821,3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915,3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1129,2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1195,7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1114,8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1114,8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4D69DD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1114,8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AF5DB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2126,17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D94AEE" w:rsidRDefault="00AF5DB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41,9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90,9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D94AE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207,2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997C0E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396,57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2204A0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187,2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291,2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8337EC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8337EC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291,2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16125B" w:rsidRDefault="008337EC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620,0</w:t>
                  </w:r>
                  <w:r w:rsidR="000A736B" w:rsidRPr="0016125B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 </w:t>
                  </w:r>
                </w:p>
              </w:tc>
            </w:tr>
            <w:tr w:rsidR="000A736B" w:rsidRPr="000A736B" w:rsidTr="004D69DD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4D69DD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4D69DD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-</w:t>
                  </w:r>
                </w:p>
              </w:tc>
            </w:tr>
          </w:tbl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Ожидаемые результаты реализации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сокращение случаев производственного травматизма;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улучшение социальной защищенности и сохранение здоровья работников;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Системы управления и контроля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Координацию и организацию мероприятий Программы осуществляет управление экономической и инвестиционной политики администрации ЗГМО.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Программы осуществляется первым заместителем мэра городского округа ЗГМО.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Численность занятых в экономике ЗГМО на 01.01.2019 года составляет 10,6 тыс. человек, т.е. 34 % от общей численности населения города или 60 % от численности трудовых ресурсов.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Количество работников работают в неблагоприятных условиях: 10 % (1,06 тыс. чел.) заняты  в условиях не отвечающих санитарно – гигиеническим требованиям, в том числе 2 % (0,2 тыс.чел.) женщины, 2,5 % (0,27 тыс. чел.) заняты тяжелым физическим трудом.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другие предприятия, оказывающие раз</w:t>
      </w:r>
      <w:r w:rsidR="00762491">
        <w:rPr>
          <w:rFonts w:ascii="Times New Roman" w:hAnsi="Times New Roman" w:cs="Times New Roman"/>
          <w:sz w:val="24"/>
          <w:szCs w:val="24"/>
        </w:rPr>
        <w:t>личные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8C18B3" w:rsidRPr="008C18B3" w:rsidRDefault="008C18B3" w:rsidP="006920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социально-экономического развития ЗГМО, поэтому основная деятельность Программы направлена на совершенствование работы в области охраны труда.</w:t>
      </w:r>
    </w:p>
    <w:p w:rsidR="003E50E1" w:rsidRDefault="003E50E1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DD5B12">
        <w:rPr>
          <w:rFonts w:ascii="Times New Roman" w:hAnsi="Times New Roman" w:cs="Times New Roman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 деятельность на территории ЗГМО, недостаточное внимание работодателей уделяется следующим вопросам: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контроля со стороны администрации ЗГМО,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  <w:r w:rsidR="0076249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4. Цели и задачи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 организациях ЗГМО.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формирование и развитие методической, организационной и мотивационной основ для      функционирования государственной системы управления охраной труда в ЗГМО;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информационное содействие обеспечению безопасной жизни и здоровья работников, занятых в  экономике города;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 совершенствование и организация обучения в области охраны труда;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совершенствование социального партнерства в области охраны труда субъектов социально-трудовых отношений;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проведение специальной оценки условий труда в муниципальных учреждениях ЗГМО.</w:t>
      </w:r>
    </w:p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5. Обоснование выделения подпрограмм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lastRenderedPageBreak/>
        <w:t>Программа не требует выделения подпрограмм.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6. Прогноз  сводных показателей муниципальных заданий на оказание муниципальных услуг (выполнение работ)  муниципальными учреждениями ЗГМО в рамках муниципальной программы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муниципальными учреждениями ЗГМО услуги (работы) не предоставляются (не выполняются). </w:t>
      </w:r>
    </w:p>
    <w:p w:rsidR="008C18B3" w:rsidRPr="008C18B3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:rsidR="008C18B3" w:rsidRPr="003E50E1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0E1">
        <w:rPr>
          <w:rFonts w:ascii="Times New Roman" w:hAnsi="Times New Roman" w:cs="Times New Roman"/>
          <w:b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8C18B3" w:rsidRPr="008C18B3" w:rsidRDefault="00DD5B12" w:rsidP="008C18B3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937" w:type="dxa"/>
        <w:tblInd w:w="94" w:type="dxa"/>
        <w:tblLook w:val="04A0"/>
      </w:tblPr>
      <w:tblGrid>
        <w:gridCol w:w="2089"/>
        <w:gridCol w:w="1044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A736B" w:rsidRPr="000A736B" w:rsidTr="000A736B">
        <w:trPr>
          <w:trHeight w:val="49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г.</w:t>
            </w:r>
          </w:p>
        </w:tc>
      </w:tr>
      <w:tr w:rsidR="000A736B" w:rsidRPr="000A736B" w:rsidTr="000A736B">
        <w:trPr>
          <w:trHeight w:val="46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AF5DB0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10299,87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AF5DB0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997C0E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1525,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3F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1734,8</w:t>
            </w:r>
          </w:p>
        </w:tc>
      </w:tr>
      <w:tr w:rsidR="000A736B" w:rsidRPr="000A736B" w:rsidTr="000A736B">
        <w:trPr>
          <w:trHeight w:val="27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736B" w:rsidRPr="000A736B" w:rsidTr="000A736B">
        <w:trPr>
          <w:trHeight w:val="26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</w:tr>
      <w:tr w:rsidR="000A736B" w:rsidRPr="000A736B" w:rsidTr="000A736B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AF5DB0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AF5DB0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997C0E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746F4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74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46F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620,0</w:t>
            </w:r>
          </w:p>
        </w:tc>
      </w:tr>
      <w:tr w:rsidR="000A736B" w:rsidRPr="000A736B" w:rsidTr="000A736B">
        <w:trPr>
          <w:trHeight w:val="40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2. Информационное содействие обеспечению безопасности жизни и здоровья работников, занятых в экономике ЗГМО,  пропаганда вопросов охраны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3. Совершенствование организации обучения в области охраны труда</w:t>
      </w:r>
      <w:r w:rsidR="002D2D8F">
        <w:rPr>
          <w:rFonts w:ascii="Times New Roman" w:hAnsi="Times New Roman" w:cs="Times New Roman"/>
          <w:sz w:val="24"/>
          <w:szCs w:val="24"/>
        </w:rPr>
        <w:t>, в том числе проведения обучения по охране труда и пожарной безопасности руководителей и специалистов муниципальных образовательных организаций в соответствии с планом обучения (Приложение 3)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5. Проведение специальной оценки условий труда в муниципальных учреждениях ЗГМО согласно плану (Приложение 1) и графику (Приложение 2) проведения специальной оценки.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8C18B3" w:rsidRPr="008C18B3" w:rsidRDefault="008C18B3" w:rsidP="008C18B3">
      <w:pPr>
        <w:pStyle w:val="1"/>
        <w:jc w:val="left"/>
        <w:sectPr w:rsidR="008C18B3" w:rsidRPr="008C18B3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8C18B3" w:rsidRPr="008C18B3" w:rsidRDefault="008C18B3" w:rsidP="008C18B3">
      <w:pPr>
        <w:pStyle w:val="1"/>
        <w:rPr>
          <w:sz w:val="28"/>
          <w:szCs w:val="28"/>
        </w:rPr>
      </w:pPr>
      <w:r w:rsidRPr="008C18B3">
        <w:lastRenderedPageBreak/>
        <w:t>Система программных мероприятий</w:t>
      </w:r>
    </w:p>
    <w:p w:rsidR="008C18B3" w:rsidRPr="008C18B3" w:rsidRDefault="008C18B3" w:rsidP="008C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8C18B3" w:rsidRPr="008C18B3" w:rsidTr="008C18B3"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8C18B3" w:rsidRPr="008C18B3" w:rsidRDefault="008C18B3" w:rsidP="008C18B3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8C18B3" w:rsidRPr="008C18B3" w:rsidTr="008C18B3">
        <w:trPr>
          <w:trHeight w:val="55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  <w:color w:val="000000"/>
              </w:rPr>
              <w:t xml:space="preserve">внебюд. источников  </w:t>
            </w:r>
          </w:p>
        </w:tc>
      </w:tr>
      <w:tr w:rsidR="000A736B" w:rsidRPr="008C18B3" w:rsidTr="006D39AB">
        <w:tc>
          <w:tcPr>
            <w:tcW w:w="710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36B" w:rsidRPr="00080B2C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10299,87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0A736B" w:rsidRPr="00080B2C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0A736B" w:rsidRPr="00080B2C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2126,17</w:t>
            </w:r>
          </w:p>
        </w:tc>
        <w:tc>
          <w:tcPr>
            <w:tcW w:w="118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A736B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809,7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0A736B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1122,5</w:t>
            </w:r>
          </w:p>
          <w:p w:rsidR="000A736B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1525,77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1382,9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734,8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0A736B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422F08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EC1F6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1F63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  <w:p w:rsid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396,57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291,2</w:t>
            </w:r>
          </w:p>
          <w:p w:rsidR="000A736B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291,2</w:t>
            </w:r>
          </w:p>
          <w:p w:rsidR="00422F08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rPr>
          <w:trHeight w:val="175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75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E95D14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0A736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6D39AB">
        <w:trPr>
          <w:trHeight w:val="2376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8C18B3" w:rsidRPr="008C18B3" w:rsidRDefault="008C18B3" w:rsidP="0013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 w:rsidR="0013183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123D66" w:rsidRPr="008C18B3" w:rsidRDefault="00123D6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F14" w:rsidRPr="00080B2C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350,3</w:t>
            </w:r>
            <w:r w:rsidR="00E36D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C18B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8C18B3" w:rsidRP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8C18B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46,06</w:t>
            </w:r>
          </w:p>
          <w:p w:rsid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564C1E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365AD" w:rsidRPr="00080B2C" w:rsidRDefault="00585543" w:rsidP="00936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350,3</w:t>
            </w:r>
            <w:r w:rsidR="00E36DD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416ED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8C18B3" w:rsidRP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8C18B3" w:rsidRPr="008C18B3" w:rsidRDefault="00EC1F6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46,06</w:t>
            </w:r>
          </w:p>
          <w:p w:rsidR="008C18B3" w:rsidRDefault="0058554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564C1E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AB6EB7">
        <w:trPr>
          <w:trHeight w:val="1604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</w:t>
            </w:r>
            <w:r w:rsidR="00AB6EB7">
              <w:rPr>
                <w:rFonts w:ascii="Times New Roman" w:hAnsi="Times New Roman" w:cs="Times New Roman"/>
                <w:sz w:val="20"/>
                <w:szCs w:val="20"/>
              </w:rPr>
              <w:t>зопасности жизни и здоровья рабо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тников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B6EB7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8C18B3" w:rsidRPr="008C18B3" w:rsidRDefault="008C18B3" w:rsidP="00AB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805" w:rsidRPr="008C18B3" w:rsidTr="008C18B3">
        <w:tc>
          <w:tcPr>
            <w:tcW w:w="71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C96805" w:rsidRPr="008C18B3" w:rsidRDefault="00C96805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  <w:vMerge w:val="restart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администрации ЗГМО</w:t>
            </w:r>
          </w:p>
        </w:tc>
        <w:tc>
          <w:tcPr>
            <w:tcW w:w="1320" w:type="dxa"/>
          </w:tcPr>
          <w:p w:rsidR="00C96805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2020-2027</w:t>
            </w:r>
            <w:r w:rsidR="00C9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805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805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805" w:rsidRPr="008C18B3" w:rsidTr="008C18B3">
        <w:tc>
          <w:tcPr>
            <w:tcW w:w="71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205" w:type="dxa"/>
          </w:tcPr>
          <w:p w:rsidR="00C96805" w:rsidRPr="008C18B3" w:rsidRDefault="00C96805" w:rsidP="003E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обучения по охране труда и пожарной безопасности руководителей и специалистов муниципальных образовательных </w:t>
            </w:r>
            <w:r w:rsidR="003E469D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2456" w:type="dxa"/>
            <w:vMerge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C96805" w:rsidRPr="008C18B3" w:rsidRDefault="00C96805" w:rsidP="003E4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образовательные </w:t>
            </w:r>
            <w:r w:rsidR="003E469D">
              <w:rPr>
                <w:rFonts w:ascii="Times New Roman" w:hAnsi="Times New Roman" w:cs="Times New Roman"/>
                <w:sz w:val="20"/>
                <w:szCs w:val="20"/>
              </w:rPr>
              <w:t>органмзации</w:t>
            </w:r>
          </w:p>
        </w:tc>
        <w:tc>
          <w:tcPr>
            <w:tcW w:w="1320" w:type="dxa"/>
          </w:tcPr>
          <w:p w:rsidR="00C96805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C96805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C96805" w:rsidRPr="00080B2C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0A736B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89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C96805" w:rsidRPr="00080B2C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B270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0A736B" w:rsidRPr="008C18B3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8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AB6EB7">
        <w:trPr>
          <w:trHeight w:val="1589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B6EB7" w:rsidRPr="008C18B3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20" w:rsidRPr="008C18B3" w:rsidTr="009365AD">
        <w:trPr>
          <w:trHeight w:val="4370"/>
        </w:trPr>
        <w:tc>
          <w:tcPr>
            <w:tcW w:w="710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80520" w:rsidRPr="008C18B3" w:rsidRDefault="00580520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580520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580520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580520" w:rsidRPr="00080B2C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1694,81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C12A34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C12A34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C12A34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089" w:type="dxa"/>
          </w:tcPr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580520" w:rsidRPr="00080B2C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1694,81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C12A34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C12A34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C12A34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80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61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B6EB7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1637,31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8C18B3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  <w:p w:rsidR="00580520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AB6EB7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C2394D" w:rsidRPr="008C18B3" w:rsidRDefault="00C2394D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7A9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1637,31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284,51</w:t>
            </w:r>
          </w:p>
          <w:p w:rsidR="008C18B3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  <w:p w:rsidR="001F694B" w:rsidRPr="00C12A34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AB6EB7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C2394D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="00C239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3E" w:rsidRPr="008C18B3" w:rsidTr="008C18B3">
        <w:tc>
          <w:tcPr>
            <w:tcW w:w="71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92E3E" w:rsidRPr="008C18B3" w:rsidRDefault="00592E3E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8321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 w:val="restart"/>
          </w:tcPr>
          <w:p w:rsidR="00592E3E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E3E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3214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Pr="0083214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592E3E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E3E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3214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Pr="00832145" w:rsidRDefault="00E36DD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3E" w:rsidRPr="008C18B3" w:rsidTr="008C18B3">
        <w:tc>
          <w:tcPr>
            <w:tcW w:w="71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92E3E" w:rsidRPr="008C18B3" w:rsidRDefault="00592E3E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01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  <w:p w:rsidR="00C12A34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="001F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C12A34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финансам и налогам администрации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2020-2027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544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7741D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AF5DB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57A9C">
              <w:rPr>
                <w:rFonts w:ascii="Times New Roman" w:hAnsi="Times New Roman" w:cs="Times New Roman"/>
                <w:sz w:val="20"/>
                <w:szCs w:val="20"/>
              </w:rPr>
              <w:t>АУ ДО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"Спортивная школа"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A9C" w:rsidRPr="008C18B3" w:rsidTr="008C18B3">
        <w:trPr>
          <w:trHeight w:val="795"/>
        </w:trPr>
        <w:tc>
          <w:tcPr>
            <w:tcW w:w="710" w:type="dxa"/>
            <w:vMerge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D57A9C" w:rsidRPr="008C18B3" w:rsidRDefault="00D57A9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"Спортивная школа им. Г.М. Сергеева"</w:t>
            </w:r>
          </w:p>
        </w:tc>
        <w:tc>
          <w:tcPr>
            <w:tcW w:w="1320" w:type="dxa"/>
          </w:tcPr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D57A9C" w:rsidRPr="008C18B3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D57A9C" w:rsidRDefault="00D57A9C" w:rsidP="00D5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89" w:type="dxa"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D57A9C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80" w:type="dxa"/>
          </w:tcPr>
          <w:p w:rsidR="00D57A9C" w:rsidRPr="008C18B3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7741D"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7E200D" w:rsidRPr="001D4D85" w:rsidRDefault="008748C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  <w:p w:rsidR="007E200D" w:rsidRPr="001D4D85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1D4D85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8C18B3" w:rsidRPr="001D4D85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8C18B3" w:rsidRPr="001D4D85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A35CCF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1D4D85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422F08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1089" w:type="dxa"/>
          </w:tcPr>
          <w:p w:rsidR="008C18B3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b/>
                <w:sz w:val="20"/>
                <w:szCs w:val="20"/>
              </w:rPr>
              <w:t>8173,7</w:t>
            </w:r>
          </w:p>
          <w:p w:rsidR="007E200D" w:rsidRPr="001D4D85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1D4D85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1D4D85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8C18B3" w:rsidRPr="001D4D85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8C18B3" w:rsidRPr="001D4D85" w:rsidRDefault="00D57A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1195,7</w:t>
            </w:r>
          </w:p>
          <w:p w:rsidR="009365AD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A35CCF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422F08" w:rsidRPr="001D4D85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D85"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8C18B3">
        <w:trPr>
          <w:trHeight w:val="795"/>
        </w:trPr>
        <w:tc>
          <w:tcPr>
            <w:tcW w:w="710" w:type="dxa"/>
            <w:vMerge w:val="restart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5" w:type="dxa"/>
          </w:tcPr>
          <w:p w:rsidR="00B92D5C" w:rsidRPr="008C18B3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456" w:type="dxa"/>
            <w:vMerge w:val="restart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степени риска ущерба для здоровья работников от действия вредных и опасных факторов рабочей среды и трудовой нагрузки по вероятности нарушений здоровья с учетом их тяжести</w:t>
            </w: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320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080B2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51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"Детский сад № 16"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5A3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5A3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15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26"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07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"Детско-юношеская спортивная школа им. Г.М. Сергеева"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26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"Зиминский дом детского творчества"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D85A34">
        <w:trPr>
          <w:trHeight w:val="491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МАУК "ГДК "Горизонт"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1D4D8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Целевые показатели муниципальной программы</w:t>
      </w:r>
    </w:p>
    <w:p w:rsidR="008C18B3" w:rsidRPr="008C18B3" w:rsidRDefault="008C18B3" w:rsidP="008C18B3">
      <w:pPr>
        <w:pStyle w:val="1"/>
        <w:jc w:val="right"/>
        <w:rPr>
          <w:b w:val="0"/>
          <w:bCs w:val="0"/>
        </w:rPr>
      </w:pPr>
      <w:r w:rsidRPr="008C18B3">
        <w:rPr>
          <w:b w:val="0"/>
          <w:bCs w:val="0"/>
        </w:rPr>
        <w:t>Таблица 3</w:t>
      </w:r>
    </w:p>
    <w:tbl>
      <w:tblPr>
        <w:tblW w:w="9740" w:type="dxa"/>
        <w:tblInd w:w="94" w:type="dxa"/>
        <w:tblLook w:val="04A0"/>
      </w:tblPr>
      <w:tblGrid>
        <w:gridCol w:w="447"/>
        <w:gridCol w:w="2018"/>
        <w:gridCol w:w="507"/>
        <w:gridCol w:w="665"/>
        <w:gridCol w:w="676"/>
        <w:gridCol w:w="665"/>
        <w:gridCol w:w="665"/>
        <w:gridCol w:w="645"/>
        <w:gridCol w:w="863"/>
        <w:gridCol w:w="863"/>
        <w:gridCol w:w="863"/>
        <w:gridCol w:w="863"/>
      </w:tblGrid>
      <w:tr w:rsidR="00CC2CF9" w:rsidRPr="00CC2CF9" w:rsidTr="00CC2CF9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целевого показателя 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Значение целевого показателя</w:t>
            </w:r>
          </w:p>
        </w:tc>
      </w:tr>
      <w:tr w:rsidR="00CC2CF9" w:rsidRPr="00CC2CF9" w:rsidTr="00CC2CF9">
        <w:trPr>
          <w:trHeight w:val="2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 (факт)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год (факт)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год (факт)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год (факт)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 (факт)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CC2CF9" w:rsidRPr="00CC2CF9" w:rsidTr="00CC2CF9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 (прогноз)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 (прогноз)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 (прогноз)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 (прогноз)</w:t>
            </w:r>
          </w:p>
        </w:tc>
      </w:tr>
      <w:tr w:rsidR="00CC2CF9" w:rsidRPr="00CC2CF9" w:rsidTr="00CC2CF9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CC2CF9" w:rsidRPr="00CC2CF9" w:rsidTr="00CC2CF9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пострадавших в результате несчастных случаев на производстве (тяжелых, групповых, со смертельным исходом)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C2CF9" w:rsidRPr="00CC2CF9" w:rsidTr="00CC2CF9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C2CF9" w:rsidRPr="00CC2CF9" w:rsidTr="00CC2CF9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C2CF9" w:rsidRPr="00CC2CF9" w:rsidTr="00CC2CF9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выполненых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Текущее управление реализацией Программы  осуществляют: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ответственный исполнитель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Комитет по образованию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по развитию культурной сферы и библиотечного обслуживания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Сектор по труду и охране труда управления экономической и инвестиционной политики администрации ЗГМО–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участник</w:t>
      </w:r>
      <w:r w:rsidRPr="00817A44">
        <w:rPr>
          <w:rFonts w:ascii="Times New Roman" w:hAnsi="Times New Roman" w:cs="Times New Roman"/>
          <w:sz w:val="24"/>
          <w:szCs w:val="24"/>
        </w:rPr>
        <w:t xml:space="preserve"> 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Муниципальные бюджетные и автономные учреждения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участники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Программы: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Программы, координирует и контролирует действия участников Программы;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запрашивает  у участников  информацию  о ходе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готовит отчеты о реализации Программы, представляет их в Управление по финансам и налогам администрации ЗГМО;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Участники Программы: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участвуют в реализации мероприятий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формируют предложения по внесению изменений в Программу, направляют их ответственному исполнителю.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ЗГМО. 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A44">
        <w:rPr>
          <w:rFonts w:ascii="Times New Roman" w:hAnsi="Times New Roman" w:cs="Times New Roman"/>
          <w:b/>
          <w:bCs/>
          <w:sz w:val="24"/>
          <w:szCs w:val="24"/>
        </w:rPr>
        <w:t>11. Оценка эффективности реализации муниципальной программы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Социальный эффект от реализации мероприятий Программы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общего уровня производственного травматизма;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стабилизации и сокращении численности работников, занятых в условиях, не отвечающих гигиеническим требованиям.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Последующий за социальным экономический эффект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является неотъемлемым звеном системы управления охраной труда, созданной на территории ЗГМО,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 проводится по следующим формам:</w:t>
      </w:r>
    </w:p>
    <w:p w:rsidR="008C18B3" w:rsidRPr="00817A44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17A44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 «Охрана труда»</w:t>
      </w:r>
      <w:r w:rsidR="00116483">
        <w:rPr>
          <w:rFonts w:ascii="Times New Roman" w:hAnsi="Times New Roman" w:cs="Times New Roman"/>
          <w:sz w:val="24"/>
          <w:szCs w:val="24"/>
        </w:rPr>
        <w:t xml:space="preserve">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(отчетный период)</w:t>
      </w:r>
    </w:p>
    <w:p w:rsidR="008C18B3" w:rsidRPr="008C18B3" w:rsidRDefault="008C18B3" w:rsidP="008C18B3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4</w:t>
      </w:r>
    </w:p>
    <w:p w:rsidR="008C18B3" w:rsidRDefault="008C18B3" w:rsidP="008C18B3">
      <w:pPr>
        <w:pStyle w:val="ConsPlusNonformat"/>
        <w:rPr>
          <w:rFonts w:ascii="Times New Roman" w:hAnsi="Times New Roman" w:cs="Times New Roman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73"/>
        <w:gridCol w:w="962"/>
        <w:gridCol w:w="826"/>
        <w:gridCol w:w="824"/>
        <w:gridCol w:w="824"/>
        <w:gridCol w:w="942"/>
        <w:gridCol w:w="1636"/>
      </w:tblGrid>
      <w:tr w:rsidR="00F958BF" w:rsidRPr="008C18B3" w:rsidTr="00E95D14">
        <w:tc>
          <w:tcPr>
            <w:tcW w:w="2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F958BF" w:rsidRPr="008C18B3" w:rsidTr="00E95D14">
        <w:tc>
          <w:tcPr>
            <w:tcW w:w="2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F958BF" w:rsidRPr="008C18B3" w:rsidTr="00E95D1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16483">
              <w:rPr>
                <w:rFonts w:ascii="Times New Roman" w:hAnsi="Times New Roman" w:cs="Times New Roman"/>
                <w:sz w:val="24"/>
                <w:szCs w:val="24"/>
              </w:rPr>
              <w:t>«Охрана труда» на 2020-2027</w:t>
            </w:r>
            <w:r w:rsidRPr="008C18B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>
              <w:t>Удельный вес работающих</w:t>
            </w:r>
            <w:r w:rsidRPr="008C18B3">
              <w:t>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105E1" w:rsidRDefault="00F958BF" w:rsidP="00E95D14">
            <w:pPr>
              <w:pStyle w:val="a3"/>
            </w:pPr>
            <w:r w:rsidRPr="008105E1">
              <w:t>Численность пострадавших в результате несчастных случаев на производстве</w:t>
            </w:r>
            <w:r>
              <w:t xml:space="preserve"> (тяжелых, групповых, со смертельным исходом)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8BF" w:rsidRPr="008C18B3" w:rsidRDefault="00F958BF" w:rsidP="008C18B3">
      <w:pPr>
        <w:pStyle w:val="ConsPlusNonformat"/>
        <w:rPr>
          <w:rFonts w:ascii="Times New Roman" w:hAnsi="Times New Roman" w:cs="Times New Roman"/>
        </w:rPr>
        <w:sectPr w:rsidR="00F958BF" w:rsidRPr="008C18B3" w:rsidSect="008C18B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исполнении мероприятий муниципальной прогр</w:t>
      </w:r>
      <w:r w:rsidR="00116483">
        <w:rPr>
          <w:rFonts w:ascii="Times New Roman" w:hAnsi="Times New Roman" w:cs="Times New Roman"/>
          <w:sz w:val="24"/>
          <w:szCs w:val="24"/>
        </w:rPr>
        <w:t>аммы «Охрана труда»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8C18B3" w:rsidRPr="008C18B3" w:rsidRDefault="008C18B3" w:rsidP="008C18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88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8C18B3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N  </w:t>
            </w:r>
            <w:r w:rsidRPr="008C18B3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Наименование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8C18B3">
              <w:rPr>
                <w:rFonts w:ascii="Times New Roman" w:hAnsi="Times New Roman" w:cs="Times New Roman"/>
              </w:rPr>
              <w:br/>
              <w:t>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Плановый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8C18B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8C18B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Источник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Объем  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финансирования,</w:t>
            </w:r>
            <w:r w:rsidRPr="008C18B3">
              <w:rPr>
                <w:rFonts w:ascii="Times New Roman" w:hAnsi="Times New Roman" w:cs="Times New Roman"/>
              </w:rPr>
              <w:br/>
              <w:t>предусмотренный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Профинансировано</w:t>
            </w:r>
            <w:r w:rsidRPr="008C18B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8C18B3">
              <w:rPr>
                <w:rFonts w:ascii="Times New Roman" w:hAnsi="Times New Roman" w:cs="Times New Roman"/>
              </w:rPr>
              <w:br/>
              <w:t>мероприятия,</w:t>
            </w:r>
            <w:r w:rsidRPr="008C18B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Плановое  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Фактическое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Обоснование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8C18B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</w:tr>
      <w:tr w:rsidR="008C18B3" w:rsidRPr="008C18B3" w:rsidTr="003E469D">
        <w:trPr>
          <w:trHeight w:val="20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835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469D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3E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8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ЗГМО, Управление по развитию культурной сферы и библиотечного обслуживания ЗГМО, муниципальные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7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79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оценки профессиональных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рисков в муниципальных учреждениях ЗГМО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rHeight w:val="2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использовании бюджетных ассигнований местного бюджета на реализацию муниципальной прогр</w:t>
      </w:r>
      <w:r w:rsidR="00474453">
        <w:rPr>
          <w:rFonts w:ascii="Times New Roman" w:hAnsi="Times New Roman" w:cs="Times New Roman"/>
          <w:sz w:val="24"/>
          <w:szCs w:val="24"/>
        </w:rPr>
        <w:t>а</w:t>
      </w:r>
      <w:r w:rsidR="00116483">
        <w:rPr>
          <w:rFonts w:ascii="Times New Roman" w:hAnsi="Times New Roman" w:cs="Times New Roman"/>
          <w:sz w:val="24"/>
          <w:szCs w:val="24"/>
        </w:rPr>
        <w:t>ммы «Охрана труда»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6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 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подпрограммы  </w:t>
            </w:r>
            <w:r w:rsidRPr="008C18B3">
              <w:rPr>
                <w:rFonts w:ascii="Times New Roman" w:hAnsi="Times New Roman" w:cs="Times New Roman"/>
              </w:rPr>
              <w:br/>
              <w:t xml:space="preserve">муниципальной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ведомственной целевой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мероприятия, 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8C18B3" w:rsidRPr="008C18B3" w:rsidTr="008C18B3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 на </w:t>
            </w:r>
            <w:r w:rsidRPr="008C18B3">
              <w:rPr>
                <w:rFonts w:ascii="Times New Roman" w:hAnsi="Times New Roman" w:cs="Times New Roman"/>
              </w:rPr>
              <w:br/>
              <w:t>отчетную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исполнение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8C18B3" w:rsidRPr="008C18B3" w:rsidTr="008C18B3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Муниципальная п</w:t>
            </w:r>
            <w:r w:rsidR="00762491">
              <w:rPr>
                <w:rFonts w:ascii="Times New Roman" w:hAnsi="Times New Roman" w:cs="Times New Roman"/>
              </w:rPr>
              <w:t>рогра</w:t>
            </w:r>
            <w:r w:rsidR="00116483">
              <w:rPr>
                <w:rFonts w:ascii="Times New Roman" w:hAnsi="Times New Roman" w:cs="Times New Roman"/>
              </w:rPr>
              <w:t>мма  «Охрана труда» на 2020-2027</w:t>
            </w:r>
            <w:r w:rsidRPr="008C18B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 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  <w:r w:rsidR="0063172D">
              <w:rPr>
                <w:rFonts w:ascii="Times New Roman" w:hAnsi="Times New Roman" w:cs="Times New Roman"/>
              </w:rPr>
              <w:t>, муниципальные образовательные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9D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0A7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0A7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5. Проведение специальной оценки условий труда в муниципальных учреждениях ЗГМО в том числе:</w:t>
            </w:r>
          </w:p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562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63172D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E95D14"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ЗГМО: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Default="00E95D14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Default="00E95D14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95D14" w:rsidRDefault="00E95D14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95D14" w:rsidRPr="008C18B3" w:rsidRDefault="00E95D14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3B037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8C18B3">
        <w:rPr>
          <w:rFonts w:ascii="Times New Roman" w:hAnsi="Times New Roman" w:cs="Times New Roman"/>
        </w:rPr>
        <w:t>Приложение 1</w:t>
      </w:r>
    </w:p>
    <w:p w:rsidR="008C18B3" w:rsidRP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Зиминского </w:t>
      </w:r>
    </w:p>
    <w:p w:rsidR="003B0373" w:rsidRDefault="008C18B3" w:rsidP="003B037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 w:rsidR="003B0373">
        <w:rPr>
          <w:rFonts w:ascii="Times New Roman" w:hAnsi="Times New Roman" w:cs="Times New Roman"/>
        </w:rPr>
        <w:t>я</w:t>
      </w:r>
    </w:p>
    <w:p w:rsidR="008C18B3" w:rsidRPr="008C18B3" w:rsidRDefault="00E45914" w:rsidP="00E4591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B5850">
        <w:rPr>
          <w:rFonts w:ascii="Times New Roman" w:hAnsi="Times New Roman" w:cs="Times New Roman"/>
        </w:rPr>
        <w:t>"Охрана труда" на 2020-2027</w:t>
      </w:r>
      <w:r w:rsidR="008C18B3" w:rsidRPr="008C18B3">
        <w:rPr>
          <w:rFonts w:ascii="Times New Roman" w:hAnsi="Times New Roman" w:cs="Times New Roman"/>
        </w:rPr>
        <w:t xml:space="preserve"> гг.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700" w:type="dxa"/>
        <w:tblInd w:w="94" w:type="dxa"/>
        <w:tblLook w:val="04A0"/>
      </w:tblPr>
      <w:tblGrid>
        <w:gridCol w:w="405"/>
        <w:gridCol w:w="1845"/>
        <w:gridCol w:w="780"/>
        <w:gridCol w:w="760"/>
        <w:gridCol w:w="760"/>
        <w:gridCol w:w="760"/>
        <w:gridCol w:w="729"/>
        <w:gridCol w:w="740"/>
        <w:gridCol w:w="729"/>
        <w:gridCol w:w="740"/>
        <w:gridCol w:w="740"/>
        <w:gridCol w:w="760"/>
        <w:gridCol w:w="760"/>
        <w:gridCol w:w="740"/>
        <w:gridCol w:w="740"/>
        <w:gridCol w:w="740"/>
        <w:gridCol w:w="729"/>
        <w:gridCol w:w="740"/>
        <w:gridCol w:w="758"/>
        <w:gridCol w:w="745"/>
      </w:tblGrid>
      <w:tr w:rsidR="00AC61C8" w:rsidRPr="00AC61C8" w:rsidTr="00AC61C8">
        <w:trPr>
          <w:trHeight w:val="300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учреждения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Общее кол-во раб.мест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Общая сумм, тыс.руб.</w:t>
            </w:r>
          </w:p>
        </w:tc>
      </w:tr>
      <w:tr w:rsidR="00AC61C8" w:rsidRPr="00AC61C8" w:rsidTr="00AC61C8">
        <w:trPr>
          <w:trHeight w:val="735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C61C8" w:rsidRPr="00AC61C8" w:rsidTr="00AC61C8">
        <w:trPr>
          <w:trHeight w:val="31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4"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40,8</w:t>
            </w:r>
          </w:p>
        </w:tc>
      </w:tr>
      <w:tr w:rsidR="00AC61C8" w:rsidRPr="00AC61C8" w:rsidTr="00AC61C8">
        <w:trPr>
          <w:trHeight w:val="27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14"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42,00</w:t>
            </w:r>
          </w:p>
        </w:tc>
      </w:tr>
      <w:tr w:rsidR="00AC61C8" w:rsidRPr="00AC61C8" w:rsidTr="00AC61C8">
        <w:trPr>
          <w:trHeight w:val="36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10"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36,60</w:t>
            </w:r>
          </w:p>
        </w:tc>
      </w:tr>
      <w:tr w:rsidR="00AC61C8" w:rsidRPr="00AC61C8" w:rsidTr="00AC61C8">
        <w:trPr>
          <w:trHeight w:val="26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212"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78,15</w:t>
            </w:r>
          </w:p>
        </w:tc>
      </w:tr>
      <w:tr w:rsidR="00AC61C8" w:rsidRPr="00AC61C8" w:rsidTr="00AC61C8">
        <w:trPr>
          <w:trHeight w:val="27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15"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32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61,00</w:t>
            </w:r>
          </w:p>
        </w:tc>
      </w:tr>
      <w:tr w:rsidR="00AC61C8" w:rsidRPr="00AC61C8" w:rsidTr="00AC61C8">
        <w:trPr>
          <w:trHeight w:val="2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56"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58,7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240,57</w:t>
            </w:r>
          </w:p>
        </w:tc>
      </w:tr>
      <w:tr w:rsidR="00AC61C8" w:rsidRPr="00AC61C8" w:rsidTr="00AC61C8">
        <w:trPr>
          <w:trHeight w:val="25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97,20</w:t>
            </w:r>
          </w:p>
        </w:tc>
      </w:tr>
      <w:tr w:rsidR="00AC61C8" w:rsidRPr="00AC61C8" w:rsidTr="00AC61C8">
        <w:trPr>
          <w:trHeight w:val="35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171"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65,2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32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54,84</w:t>
            </w:r>
          </w:p>
        </w:tc>
      </w:tr>
      <w:tr w:rsidR="00AC61C8" w:rsidRPr="00AC61C8" w:rsidTr="00AC61C8">
        <w:trPr>
          <w:trHeight w:val="9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5"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81,6</w:t>
            </w:r>
          </w:p>
        </w:tc>
      </w:tr>
      <w:tr w:rsidR="00AC61C8" w:rsidRPr="00AC61C8" w:rsidTr="00AC61C8">
        <w:trPr>
          <w:trHeight w:val="14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7"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30,2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148,97</w:t>
            </w:r>
          </w:p>
        </w:tc>
      </w:tr>
      <w:tr w:rsidR="00AC61C8" w:rsidRPr="00AC61C8" w:rsidTr="00AC61C8">
        <w:trPr>
          <w:trHeight w:val="18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8"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55,84</w:t>
            </w:r>
          </w:p>
        </w:tc>
      </w:tr>
      <w:tr w:rsidR="00AC61C8" w:rsidRPr="00AC61C8" w:rsidTr="00AC61C8">
        <w:trPr>
          <w:trHeight w:val="12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9"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39,00</w:t>
            </w:r>
          </w:p>
        </w:tc>
      </w:tr>
      <w:tr w:rsidR="00AC61C8" w:rsidRPr="00AC61C8" w:rsidTr="00AC61C8">
        <w:trPr>
          <w:trHeight w:val="10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10"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</w:t>
            </w:r>
            <w:r w:rsidR="007938B6"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164,9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AC61C8" w:rsidRPr="00AC61C8" w:rsidTr="00AC61C8">
        <w:trPr>
          <w:trHeight w:val="20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26"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170,48</w:t>
            </w:r>
          </w:p>
        </w:tc>
      </w:tr>
      <w:tr w:rsidR="00AC61C8" w:rsidRPr="00AC61C8" w:rsidTr="00AC61C8">
        <w:trPr>
          <w:trHeight w:val="12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"Зиминский лицей"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</w:t>
            </w:r>
            <w:r w:rsid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84,41</w:t>
            </w:r>
          </w:p>
        </w:tc>
      </w:tr>
      <w:tr w:rsidR="00AC61C8" w:rsidRPr="00AC61C8" w:rsidTr="00AC61C8">
        <w:trPr>
          <w:trHeight w:val="25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"Начальная школа - Детский сад № 11"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</w:t>
            </w:r>
            <w:r w:rsidR="00673EEB"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  <w:r w:rsidR="0044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70</w:t>
            </w:r>
            <w:r w:rsid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,94</w:t>
            </w:r>
          </w:p>
        </w:tc>
      </w:tr>
      <w:tr w:rsidR="00AC61C8" w:rsidRPr="00AC61C8" w:rsidTr="00AC61C8">
        <w:trPr>
          <w:trHeight w:val="19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7938B6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"Спортивная школа им Г.М. Сергеева</w:t>
            </w:r>
            <w:r w:rsidR="00AC61C8"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77,10</w:t>
            </w:r>
          </w:p>
        </w:tc>
      </w:tr>
      <w:tr w:rsidR="00AC61C8" w:rsidRPr="00AC61C8" w:rsidTr="00AC61C8">
        <w:trPr>
          <w:trHeight w:val="27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"Зиминский дом детского творчества"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="0044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41,0</w:t>
            </w:r>
          </w:p>
        </w:tc>
      </w:tr>
      <w:tr w:rsidR="00AC61C8" w:rsidRPr="00AC61C8" w:rsidTr="00AC61C8">
        <w:trPr>
          <w:trHeight w:val="24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образованию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673EE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19,71</w:t>
            </w:r>
          </w:p>
        </w:tc>
      </w:tr>
      <w:tr w:rsidR="00AC61C8" w:rsidRPr="00AC61C8" w:rsidTr="00AC61C8">
        <w:trPr>
          <w:trHeight w:val="31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Централизованная биб</w:t>
            </w: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лиотечная система"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"ГДК "Горизонт"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8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"Историко-краеведческий музей"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14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"КИЦ "Спутник"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256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МАУК "ДК им. А.Н. Гринчика"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4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ЗГМКУ "Служба ремонта объектов социальной сферы"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28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"Автопарк администрации г. Зимы"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1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ЗГМКУ "Дирекция единого заказчика-застройщика"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МКУ "Чистый 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AC61C8" w:rsidRPr="00AC61C8" w:rsidTr="00AC61C8">
        <w:trPr>
          <w:trHeight w:val="14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МАУК "КДЦ "Россия"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4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"Зиминская детская художественная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79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5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ДО "Зиминская детская музыкальная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AC61C8" w:rsidRPr="00AC61C8" w:rsidTr="00AC61C8">
        <w:trPr>
          <w:trHeight w:val="4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по финансам и налогам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 w:rsidR="00AC61C8"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,00</w:t>
            </w:r>
          </w:p>
        </w:tc>
      </w:tr>
      <w:tr w:rsidR="00AC61C8" w:rsidRPr="00AC61C8" w:rsidTr="00AC61C8">
        <w:trPr>
          <w:trHeight w:val="48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ЖКХ, транспорта и связи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3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 "Спортивная школа"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827C62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B5F6B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24,5</w:t>
            </w:r>
          </w:p>
        </w:tc>
      </w:tr>
      <w:tr w:rsidR="00AC61C8" w:rsidRPr="00AC61C8" w:rsidTr="00AC61C8">
        <w:trPr>
          <w:trHeight w:val="2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МКУ "Служба закупок ЗГМО"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32040F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169,80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673EEB" w:rsidRDefault="00AC61C8" w:rsidP="006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67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284,</w:t>
            </w:r>
            <w:r w:rsidR="00673EEB" w:rsidRPr="0067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7938B6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38B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7938B6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4B5F6B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B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44447A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1694,91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8C18B3" w:rsidRPr="008C18B3" w:rsidRDefault="005B585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8C18B3" w:rsidRPr="008C18B3" w:rsidTr="008C18B3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8C18B3" w:rsidRPr="008C18B3" w:rsidTr="001138B3">
        <w:trPr>
          <w:trHeight w:val="33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8C18B3" w:rsidRPr="008C18B3" w:rsidTr="001138B3">
        <w:trPr>
          <w:trHeight w:val="7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18B3" w:rsidRPr="008C18B3" w:rsidTr="008C18B3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8C18B3" w:rsidRPr="008C18B3" w:rsidTr="008C18B3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8C18B3" w:rsidRPr="008C18B3" w:rsidTr="008C18B3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44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4B2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 w:rsidR="004B29FC">
              <w:rPr>
                <w:rFonts w:ascii="Times New Roman" w:hAnsi="Times New Roman" w:cs="Times New Roman"/>
              </w:rPr>
              <w:t>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44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8C18B3"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44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44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44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8C18B3" w:rsidRPr="008C18B3" w:rsidTr="008C18B3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 w:rsidR="004B2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32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C33245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245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45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5F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64DB1">
              <w:rPr>
                <w:rFonts w:ascii="Times New Roman" w:hAnsi="Times New Roman" w:cs="Times New Roman"/>
              </w:rPr>
              <w:t>75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4B5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5D5955">
              <w:rPr>
                <w:rFonts w:ascii="Times New Roman" w:hAnsi="Times New Roman" w:cs="Times New Roman"/>
              </w:rPr>
              <w:t>7</w:t>
            </w:r>
            <w:r w:rsidR="004B5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5D5955">
              <w:rPr>
                <w:rFonts w:ascii="Times New Roman" w:hAnsi="Times New Roman" w:cs="Times New Roman"/>
              </w:rPr>
              <w:t>7</w:t>
            </w:r>
            <w:r w:rsidR="00C64DB1">
              <w:rPr>
                <w:rFonts w:ascii="Times New Roman" w:hAnsi="Times New Roman" w:cs="Times New Roman"/>
              </w:rPr>
              <w:t>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4B5F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  <w:r w:rsidR="004B5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C6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  <w:r w:rsidR="00C64DB1"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4B5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  <w:r w:rsidR="00C64D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  <w:r w:rsidR="00C64DB1">
              <w:rPr>
                <w:rFonts w:ascii="Times New Roman" w:hAnsi="Times New Roman" w:cs="Times New Roman"/>
              </w:rPr>
              <w:t>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C64DB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64DB1">
              <w:rPr>
                <w:rFonts w:ascii="Times New Roman" w:hAnsi="Times New Roman" w:cs="Times New Roman"/>
              </w:rPr>
              <w:t>,88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C64DB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C64DB1">
              <w:rPr>
                <w:rFonts w:ascii="Times New Roman" w:hAnsi="Times New Roman" w:cs="Times New Roman"/>
              </w:rPr>
              <w:t>41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  <w:r w:rsidR="00C64DB1">
              <w:rPr>
                <w:rFonts w:ascii="Times New Roman" w:hAnsi="Times New Roman" w:cs="Times New Roman"/>
              </w:rPr>
              <w:t>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5D59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5D5955">
              <w:rPr>
                <w:rFonts w:ascii="Times New Roman" w:hAnsi="Times New Roman" w:cs="Times New Roman"/>
              </w:rPr>
              <w:t>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64DB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C64DB1">
              <w:rPr>
                <w:rFonts w:ascii="Times New Roman" w:hAnsi="Times New Roman" w:cs="Times New Roman"/>
              </w:rPr>
              <w:t>71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8C18B3"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FE1F51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6446D7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6446D7" w:rsidRDefault="006446D7" w:rsidP="00644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 xml:space="preserve">Комитет имущественных отношений, архитектуры и градостроительства </w:t>
            </w:r>
            <w:r w:rsidRPr="006446D7">
              <w:rPr>
                <w:rFonts w:ascii="Times New Roman" w:hAnsi="Times New Roman" w:cs="Times New Roman"/>
              </w:rPr>
              <w:lastRenderedPageBreak/>
              <w:t>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C6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</w:t>
            </w:r>
            <w:r w:rsidR="00C64D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C64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</w:t>
            </w:r>
            <w:r w:rsidR="00C64DB1">
              <w:rPr>
                <w:rFonts w:ascii="Times New Roman" w:hAnsi="Times New Roman" w:cs="Times New Roman"/>
              </w:rPr>
              <w:t>51</w:t>
            </w:r>
          </w:p>
        </w:tc>
      </w:tr>
      <w:tr w:rsidR="008C18B3" w:rsidRPr="008C18B3" w:rsidTr="008C18B3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17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4617A2">
              <w:rPr>
                <w:rFonts w:ascii="Times New Roman" w:hAnsi="Times New Roman" w:cs="Times New Roman"/>
              </w:rPr>
              <w:t>ДОУ "Детский сад № 15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4617A2">
              <w:rPr>
                <w:rFonts w:ascii="Times New Roman" w:hAnsi="Times New Roman" w:cs="Times New Roman"/>
              </w:rPr>
              <w:t>ОУ "СОШ № 1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</w:tr>
      <w:tr w:rsidR="004617A2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="00C64DB1">
              <w:rPr>
                <w:rFonts w:ascii="Times New Roman" w:hAnsi="Times New Roman" w:cs="Times New Roman"/>
              </w:rPr>
              <w:t xml:space="preserve"> "Спортивная школа им. Г.М. Сергеева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"КДЦ "Россия"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3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C64DB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</w:tc>
      </w:tr>
      <w:tr w:rsidR="00514D8F" w:rsidRPr="008C18B3" w:rsidTr="009365AD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"Детский сад № </w:t>
            </w:r>
            <w:r w:rsidR="008E1114">
              <w:rPr>
                <w:rFonts w:ascii="Times New Roman" w:hAnsi="Times New Roman" w:cs="Times New Roman"/>
              </w:rPr>
              <w:t>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93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6941C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9E733A" w:rsidRPr="008C18B3" w:rsidTr="009E733A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6A7BF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5B58CB" w:rsidRPr="008C18B3" w:rsidTr="00B405F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6A7BF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образованию администрации ЗГМО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1BE0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CF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</w:t>
            </w:r>
            <w:r w:rsidR="00CF2F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CF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</w:t>
            </w:r>
            <w:r w:rsidR="00CF2F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CF2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</w:t>
            </w:r>
            <w:r w:rsidR="00CF2F0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113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6A7BF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  <w:r w:rsidR="006A7B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  <w:r w:rsidR="006A7BF4">
              <w:rPr>
                <w:rFonts w:ascii="Times New Roman" w:hAnsi="Times New Roman" w:cs="Times New Roman"/>
              </w:rPr>
              <w:t>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CF2F0F" w:rsidP="0024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768,75</w:t>
            </w:r>
            <w:r w:rsidR="008E1114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444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4444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113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44447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1694,81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2427C7" w:rsidRPr="008C18B3" w:rsidTr="00415AEC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C7" w:rsidRPr="008C18B3" w:rsidTr="00415AE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2427C7" w:rsidRPr="008C18B3" w:rsidRDefault="005B5850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2020-2027</w:t>
            </w:r>
            <w:r w:rsidR="002427C7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EC0619" w:rsidRDefault="00EC0619" w:rsidP="003D1B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5F8" w:rsidRPr="009E7E61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61">
        <w:rPr>
          <w:rFonts w:ascii="Times New Roman" w:hAnsi="Times New Roman" w:cs="Times New Roman"/>
          <w:b/>
          <w:sz w:val="24"/>
          <w:szCs w:val="24"/>
        </w:rPr>
        <w:t xml:space="preserve">План обучения по охране труда и пожарной безопасности руководителей и специалистов муниципальных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>2024 год</w:t>
            </w:r>
          </w:p>
        </w:tc>
      </w:tr>
      <w:tr w:rsidR="00B405F8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405F8" w:rsidTr="001B6BB4">
        <w:tc>
          <w:tcPr>
            <w:tcW w:w="2824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4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544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Tr="001B6BB4">
        <w:tc>
          <w:tcPr>
            <w:tcW w:w="2824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6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544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Tr="001B6BB4">
        <w:tc>
          <w:tcPr>
            <w:tcW w:w="282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38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6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405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544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5,0</w:t>
            </w:r>
          </w:p>
        </w:tc>
      </w:tr>
      <w:tr w:rsidR="00B405F8" w:rsidTr="001B6BB4">
        <w:tc>
          <w:tcPr>
            <w:tcW w:w="282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389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56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2,0</w:t>
            </w:r>
          </w:p>
        </w:tc>
        <w:tc>
          <w:tcPr>
            <w:tcW w:w="128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3,0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117,0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RPr="009E7E61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405F8" w:rsidRPr="00833C0E" w:rsidTr="001B6BB4">
        <w:tc>
          <w:tcPr>
            <w:tcW w:w="2824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4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544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финансирования, тыс. руб.</w:t>
            </w:r>
          </w:p>
        </w:tc>
      </w:tr>
      <w:tr w:rsidR="00B405F8" w:rsidRPr="00833C0E" w:rsidTr="001B6BB4">
        <w:tc>
          <w:tcPr>
            <w:tcW w:w="2824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1556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Сумма </w:t>
            </w: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Кол-во </w:t>
            </w: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Сумма </w:t>
            </w:r>
            <w:r w:rsidRPr="00833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финансирования, тыс. руб.</w:t>
            </w:r>
          </w:p>
        </w:tc>
        <w:tc>
          <w:tcPr>
            <w:tcW w:w="1544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RPr="00DD36FA" w:rsidTr="001B6BB4">
        <w:tc>
          <w:tcPr>
            <w:tcW w:w="282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МБУ ДО "Зиминский дом детского творчества"</w:t>
            </w:r>
          </w:p>
        </w:tc>
        <w:tc>
          <w:tcPr>
            <w:tcW w:w="138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6" w:type="dxa"/>
          </w:tcPr>
          <w:p w:rsidR="00B405F8" w:rsidRPr="009E7E61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544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B405F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</w:tr>
      <w:tr w:rsidR="00B405F8" w:rsidRPr="00DD36FA" w:rsidTr="001B6BB4">
        <w:tc>
          <w:tcPr>
            <w:tcW w:w="282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389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6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2,0</w:t>
            </w:r>
          </w:p>
        </w:tc>
        <w:tc>
          <w:tcPr>
            <w:tcW w:w="1281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3,0</w:t>
            </w:r>
          </w:p>
        </w:tc>
        <w:tc>
          <w:tcPr>
            <w:tcW w:w="1544" w:type="dxa"/>
          </w:tcPr>
          <w:p w:rsidR="00B405F8" w:rsidRPr="00DD36FA" w:rsidRDefault="001B6BB4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5,0</w:t>
            </w:r>
          </w:p>
        </w:tc>
      </w:tr>
    </w:tbl>
    <w:p w:rsidR="005B5850" w:rsidRDefault="005B5850" w:rsidP="00B405F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5B5850" w:rsidTr="00C2394D">
        <w:tc>
          <w:tcPr>
            <w:tcW w:w="10138" w:type="dxa"/>
            <w:gridSpan w:val="6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5B5850" w:rsidTr="001B6BB4">
        <w:tc>
          <w:tcPr>
            <w:tcW w:w="2824" w:type="dxa"/>
            <w:vMerge w:val="restart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45" w:type="dxa"/>
            <w:gridSpan w:val="2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544" w:type="dxa"/>
            <w:vMerge w:val="restart"/>
          </w:tcPr>
          <w:p w:rsidR="005B5850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5B5850" w:rsidTr="001B6BB4">
        <w:tc>
          <w:tcPr>
            <w:tcW w:w="2824" w:type="dxa"/>
            <w:vMerge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6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544" w:type="dxa"/>
            <w:vMerge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50" w:rsidTr="001B6BB4">
        <w:tc>
          <w:tcPr>
            <w:tcW w:w="282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38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6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544" w:type="dxa"/>
          </w:tcPr>
          <w:p w:rsidR="005B5850" w:rsidRPr="00DD36FA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5,0</w:t>
            </w:r>
          </w:p>
        </w:tc>
      </w:tr>
      <w:tr w:rsidR="005B5850" w:rsidTr="001B6BB4">
        <w:tc>
          <w:tcPr>
            <w:tcW w:w="2824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389" w:type="dxa"/>
          </w:tcPr>
          <w:p w:rsidR="005B5850" w:rsidRPr="00DD36FA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56" w:type="dxa"/>
          </w:tcPr>
          <w:p w:rsidR="005B5850" w:rsidRPr="00DD36FA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DD36FA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DD36FA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2,0</w:t>
            </w:r>
          </w:p>
        </w:tc>
        <w:tc>
          <w:tcPr>
            <w:tcW w:w="1544" w:type="dxa"/>
          </w:tcPr>
          <w:p w:rsidR="005B5850" w:rsidRPr="00DD36FA" w:rsidRDefault="001B6BB4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5,0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B405F8" w:rsidRPr="008C18B3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5F8" w:rsidRPr="008C18B3" w:rsidRDefault="00B405F8" w:rsidP="003D1B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05F8" w:rsidRPr="008C18B3" w:rsidSect="008C18B3"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533" w:rsidRDefault="00A80533" w:rsidP="00DB1612">
      <w:pPr>
        <w:spacing w:after="0" w:line="240" w:lineRule="auto"/>
      </w:pPr>
      <w:r>
        <w:separator/>
      </w:r>
    </w:p>
  </w:endnote>
  <w:endnote w:type="continuationSeparator" w:id="1">
    <w:p w:rsidR="00A80533" w:rsidRDefault="00A80533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0F" w:rsidRDefault="00832C20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2040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E54CC">
      <w:rPr>
        <w:rStyle w:val="ad"/>
        <w:noProof/>
      </w:rPr>
      <w:t>5</w:t>
    </w:r>
    <w:r>
      <w:rPr>
        <w:rStyle w:val="ad"/>
      </w:rPr>
      <w:fldChar w:fldCharType="end"/>
    </w:r>
  </w:p>
  <w:p w:rsidR="0032040F" w:rsidRDefault="0032040F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533" w:rsidRDefault="00A80533" w:rsidP="00DB1612">
      <w:pPr>
        <w:spacing w:after="0" w:line="240" w:lineRule="auto"/>
      </w:pPr>
      <w:r>
        <w:separator/>
      </w:r>
    </w:p>
  </w:footnote>
  <w:footnote w:type="continuationSeparator" w:id="1">
    <w:p w:rsidR="00A80533" w:rsidRDefault="00A80533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4A1B"/>
    <w:rsid w:val="0002216F"/>
    <w:rsid w:val="00034149"/>
    <w:rsid w:val="00035AC3"/>
    <w:rsid w:val="000403CE"/>
    <w:rsid w:val="00041D4E"/>
    <w:rsid w:val="0007741D"/>
    <w:rsid w:val="00080B2C"/>
    <w:rsid w:val="00083C41"/>
    <w:rsid w:val="000A4F8F"/>
    <w:rsid w:val="000A6012"/>
    <w:rsid w:val="000A736B"/>
    <w:rsid w:val="000D0F42"/>
    <w:rsid w:val="000D57ED"/>
    <w:rsid w:val="000D732E"/>
    <w:rsid w:val="000E1724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6125B"/>
    <w:rsid w:val="00164D79"/>
    <w:rsid w:val="00170D4C"/>
    <w:rsid w:val="00193B89"/>
    <w:rsid w:val="00196006"/>
    <w:rsid w:val="001A3A3B"/>
    <w:rsid w:val="001A6226"/>
    <w:rsid w:val="001A6C35"/>
    <w:rsid w:val="001B21B0"/>
    <w:rsid w:val="001B3E08"/>
    <w:rsid w:val="001B6BB4"/>
    <w:rsid w:val="001B7ABD"/>
    <w:rsid w:val="001C4304"/>
    <w:rsid w:val="001D01D1"/>
    <w:rsid w:val="001D4D85"/>
    <w:rsid w:val="001D4FD3"/>
    <w:rsid w:val="001D5CD3"/>
    <w:rsid w:val="001E784E"/>
    <w:rsid w:val="001F694B"/>
    <w:rsid w:val="001F7B4A"/>
    <w:rsid w:val="00213670"/>
    <w:rsid w:val="002204A0"/>
    <w:rsid w:val="00221D69"/>
    <w:rsid w:val="002264B9"/>
    <w:rsid w:val="002427C7"/>
    <w:rsid w:val="00254A8D"/>
    <w:rsid w:val="00257227"/>
    <w:rsid w:val="00274848"/>
    <w:rsid w:val="00285808"/>
    <w:rsid w:val="00297B04"/>
    <w:rsid w:val="002A3641"/>
    <w:rsid w:val="002C40AC"/>
    <w:rsid w:val="002D2D8F"/>
    <w:rsid w:val="002E515E"/>
    <w:rsid w:val="002E6F30"/>
    <w:rsid w:val="002F2D8A"/>
    <w:rsid w:val="0030552A"/>
    <w:rsid w:val="00315D52"/>
    <w:rsid w:val="0032040F"/>
    <w:rsid w:val="00332BBA"/>
    <w:rsid w:val="00334332"/>
    <w:rsid w:val="00335D42"/>
    <w:rsid w:val="00361BDC"/>
    <w:rsid w:val="00363E4E"/>
    <w:rsid w:val="00367689"/>
    <w:rsid w:val="003B0373"/>
    <w:rsid w:val="003B0D84"/>
    <w:rsid w:val="003C026F"/>
    <w:rsid w:val="003D09DC"/>
    <w:rsid w:val="003D1BE0"/>
    <w:rsid w:val="003E3E85"/>
    <w:rsid w:val="003E469D"/>
    <w:rsid w:val="003E50E1"/>
    <w:rsid w:val="003E5992"/>
    <w:rsid w:val="003F05E4"/>
    <w:rsid w:val="003F403E"/>
    <w:rsid w:val="00407227"/>
    <w:rsid w:val="00411729"/>
    <w:rsid w:val="00415AEC"/>
    <w:rsid w:val="00422272"/>
    <w:rsid w:val="00422F08"/>
    <w:rsid w:val="00426E26"/>
    <w:rsid w:val="0043191E"/>
    <w:rsid w:val="0044447A"/>
    <w:rsid w:val="004617A2"/>
    <w:rsid w:val="00474453"/>
    <w:rsid w:val="00474A2F"/>
    <w:rsid w:val="004814DD"/>
    <w:rsid w:val="00483908"/>
    <w:rsid w:val="0049080D"/>
    <w:rsid w:val="00496F56"/>
    <w:rsid w:val="004A2CAF"/>
    <w:rsid w:val="004A4184"/>
    <w:rsid w:val="004B29FC"/>
    <w:rsid w:val="004B5F6B"/>
    <w:rsid w:val="004C6E9C"/>
    <w:rsid w:val="004C789F"/>
    <w:rsid w:val="004D40FF"/>
    <w:rsid w:val="004D69DD"/>
    <w:rsid w:val="004E1BC8"/>
    <w:rsid w:val="004F2E72"/>
    <w:rsid w:val="005121B6"/>
    <w:rsid w:val="00514D8F"/>
    <w:rsid w:val="00521586"/>
    <w:rsid w:val="00527462"/>
    <w:rsid w:val="0056455C"/>
    <w:rsid w:val="00564C1E"/>
    <w:rsid w:val="00567352"/>
    <w:rsid w:val="005717BF"/>
    <w:rsid w:val="00573CB9"/>
    <w:rsid w:val="00574D87"/>
    <w:rsid w:val="00580520"/>
    <w:rsid w:val="00585543"/>
    <w:rsid w:val="00592E3E"/>
    <w:rsid w:val="005935A6"/>
    <w:rsid w:val="00593E6D"/>
    <w:rsid w:val="005A09C3"/>
    <w:rsid w:val="005A4056"/>
    <w:rsid w:val="005B5850"/>
    <w:rsid w:val="005B58CB"/>
    <w:rsid w:val="005B62E5"/>
    <w:rsid w:val="005C3259"/>
    <w:rsid w:val="005C3CEA"/>
    <w:rsid w:val="005D5955"/>
    <w:rsid w:val="005E14F6"/>
    <w:rsid w:val="005F37E8"/>
    <w:rsid w:val="0060222A"/>
    <w:rsid w:val="006241F8"/>
    <w:rsid w:val="0063172D"/>
    <w:rsid w:val="00637DDB"/>
    <w:rsid w:val="006446D7"/>
    <w:rsid w:val="006573BE"/>
    <w:rsid w:val="00673EEB"/>
    <w:rsid w:val="0069205F"/>
    <w:rsid w:val="006941CA"/>
    <w:rsid w:val="006A7BF4"/>
    <w:rsid w:val="006D39AB"/>
    <w:rsid w:val="006D697D"/>
    <w:rsid w:val="006E10CD"/>
    <w:rsid w:val="006E34B3"/>
    <w:rsid w:val="006E54CC"/>
    <w:rsid w:val="006E5A64"/>
    <w:rsid w:val="006F168A"/>
    <w:rsid w:val="006F5933"/>
    <w:rsid w:val="00715332"/>
    <w:rsid w:val="00737E51"/>
    <w:rsid w:val="00746F4B"/>
    <w:rsid w:val="00751670"/>
    <w:rsid w:val="00762491"/>
    <w:rsid w:val="007712E3"/>
    <w:rsid w:val="0079301E"/>
    <w:rsid w:val="007938B6"/>
    <w:rsid w:val="007A0603"/>
    <w:rsid w:val="007A1A51"/>
    <w:rsid w:val="007A4AF2"/>
    <w:rsid w:val="007B6D9E"/>
    <w:rsid w:val="007B73CF"/>
    <w:rsid w:val="007C3203"/>
    <w:rsid w:val="007C3D13"/>
    <w:rsid w:val="007D5F05"/>
    <w:rsid w:val="007D664A"/>
    <w:rsid w:val="007E200D"/>
    <w:rsid w:val="0080108C"/>
    <w:rsid w:val="00813AE5"/>
    <w:rsid w:val="0081611D"/>
    <w:rsid w:val="00817A44"/>
    <w:rsid w:val="00827C62"/>
    <w:rsid w:val="00827FE6"/>
    <w:rsid w:val="00832145"/>
    <w:rsid w:val="00832C20"/>
    <w:rsid w:val="008337EC"/>
    <w:rsid w:val="00833C0E"/>
    <w:rsid w:val="00841FAE"/>
    <w:rsid w:val="00862B8E"/>
    <w:rsid w:val="00864C89"/>
    <w:rsid w:val="00867522"/>
    <w:rsid w:val="0087007D"/>
    <w:rsid w:val="008748C4"/>
    <w:rsid w:val="008857AB"/>
    <w:rsid w:val="008874E5"/>
    <w:rsid w:val="008B7FAD"/>
    <w:rsid w:val="008C18B3"/>
    <w:rsid w:val="008C3B0C"/>
    <w:rsid w:val="008E0D2F"/>
    <w:rsid w:val="008E1114"/>
    <w:rsid w:val="008E5E6F"/>
    <w:rsid w:val="008E7713"/>
    <w:rsid w:val="008F2D3E"/>
    <w:rsid w:val="008F3F14"/>
    <w:rsid w:val="009037C4"/>
    <w:rsid w:val="0090741C"/>
    <w:rsid w:val="009328AC"/>
    <w:rsid w:val="009365AD"/>
    <w:rsid w:val="00936CB1"/>
    <w:rsid w:val="00944310"/>
    <w:rsid w:val="009654F1"/>
    <w:rsid w:val="00972BFC"/>
    <w:rsid w:val="00972DF2"/>
    <w:rsid w:val="009831C1"/>
    <w:rsid w:val="00985064"/>
    <w:rsid w:val="00985EDD"/>
    <w:rsid w:val="00993370"/>
    <w:rsid w:val="00997C0E"/>
    <w:rsid w:val="009A108A"/>
    <w:rsid w:val="009B2705"/>
    <w:rsid w:val="009B403D"/>
    <w:rsid w:val="009C77D3"/>
    <w:rsid w:val="009D7F1D"/>
    <w:rsid w:val="009E733A"/>
    <w:rsid w:val="009E7E61"/>
    <w:rsid w:val="009F1544"/>
    <w:rsid w:val="00A1670B"/>
    <w:rsid w:val="00A16B30"/>
    <w:rsid w:val="00A34E24"/>
    <w:rsid w:val="00A35CCF"/>
    <w:rsid w:val="00A427F7"/>
    <w:rsid w:val="00A4626D"/>
    <w:rsid w:val="00A7007B"/>
    <w:rsid w:val="00A71959"/>
    <w:rsid w:val="00A80533"/>
    <w:rsid w:val="00A92535"/>
    <w:rsid w:val="00A92E14"/>
    <w:rsid w:val="00A96F9B"/>
    <w:rsid w:val="00A9770F"/>
    <w:rsid w:val="00AA3AB9"/>
    <w:rsid w:val="00AA58C4"/>
    <w:rsid w:val="00AB6EB7"/>
    <w:rsid w:val="00AC61C8"/>
    <w:rsid w:val="00AD378E"/>
    <w:rsid w:val="00AE5C21"/>
    <w:rsid w:val="00AE7787"/>
    <w:rsid w:val="00AF5DB0"/>
    <w:rsid w:val="00B13CB3"/>
    <w:rsid w:val="00B2135B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90C27"/>
    <w:rsid w:val="00B92D5C"/>
    <w:rsid w:val="00B935EC"/>
    <w:rsid w:val="00B95501"/>
    <w:rsid w:val="00BB0021"/>
    <w:rsid w:val="00BB6FDA"/>
    <w:rsid w:val="00BC3707"/>
    <w:rsid w:val="00BC7B1F"/>
    <w:rsid w:val="00BD0C26"/>
    <w:rsid w:val="00BD0F42"/>
    <w:rsid w:val="00BD6969"/>
    <w:rsid w:val="00BD71AF"/>
    <w:rsid w:val="00BE576B"/>
    <w:rsid w:val="00C07545"/>
    <w:rsid w:val="00C12A34"/>
    <w:rsid w:val="00C2394D"/>
    <w:rsid w:val="00C33245"/>
    <w:rsid w:val="00C3630C"/>
    <w:rsid w:val="00C37493"/>
    <w:rsid w:val="00C37E26"/>
    <w:rsid w:val="00C41932"/>
    <w:rsid w:val="00C4494C"/>
    <w:rsid w:val="00C51A5A"/>
    <w:rsid w:val="00C52F85"/>
    <w:rsid w:val="00C62710"/>
    <w:rsid w:val="00C64DB1"/>
    <w:rsid w:val="00C8077A"/>
    <w:rsid w:val="00C96805"/>
    <w:rsid w:val="00CA2D50"/>
    <w:rsid w:val="00CA743A"/>
    <w:rsid w:val="00CB2D74"/>
    <w:rsid w:val="00CC2CF9"/>
    <w:rsid w:val="00CC7BD5"/>
    <w:rsid w:val="00CD4CB0"/>
    <w:rsid w:val="00CD53D7"/>
    <w:rsid w:val="00CD7DD1"/>
    <w:rsid w:val="00CE1414"/>
    <w:rsid w:val="00CE45E3"/>
    <w:rsid w:val="00CE5CF0"/>
    <w:rsid w:val="00CF2F0F"/>
    <w:rsid w:val="00CF42B4"/>
    <w:rsid w:val="00D12C20"/>
    <w:rsid w:val="00D147F4"/>
    <w:rsid w:val="00D26A8C"/>
    <w:rsid w:val="00D34B95"/>
    <w:rsid w:val="00D3577C"/>
    <w:rsid w:val="00D42805"/>
    <w:rsid w:val="00D54EA8"/>
    <w:rsid w:val="00D5599A"/>
    <w:rsid w:val="00D57114"/>
    <w:rsid w:val="00D57A9C"/>
    <w:rsid w:val="00D62180"/>
    <w:rsid w:val="00D6336A"/>
    <w:rsid w:val="00D84FE2"/>
    <w:rsid w:val="00D85A34"/>
    <w:rsid w:val="00D921A0"/>
    <w:rsid w:val="00D93E32"/>
    <w:rsid w:val="00D94AEE"/>
    <w:rsid w:val="00D968CA"/>
    <w:rsid w:val="00DB1612"/>
    <w:rsid w:val="00DD047F"/>
    <w:rsid w:val="00DD0E23"/>
    <w:rsid w:val="00DD36FA"/>
    <w:rsid w:val="00DD5B12"/>
    <w:rsid w:val="00DD73F7"/>
    <w:rsid w:val="00DE1BA9"/>
    <w:rsid w:val="00DE3A05"/>
    <w:rsid w:val="00DF223A"/>
    <w:rsid w:val="00E0489A"/>
    <w:rsid w:val="00E12FFD"/>
    <w:rsid w:val="00E226EC"/>
    <w:rsid w:val="00E25AA1"/>
    <w:rsid w:val="00E26BB5"/>
    <w:rsid w:val="00E33C19"/>
    <w:rsid w:val="00E35DA9"/>
    <w:rsid w:val="00E36DD8"/>
    <w:rsid w:val="00E45914"/>
    <w:rsid w:val="00E466AC"/>
    <w:rsid w:val="00E61800"/>
    <w:rsid w:val="00E64D0E"/>
    <w:rsid w:val="00E83483"/>
    <w:rsid w:val="00E86629"/>
    <w:rsid w:val="00E94417"/>
    <w:rsid w:val="00E95BB5"/>
    <w:rsid w:val="00E95D14"/>
    <w:rsid w:val="00EC0619"/>
    <w:rsid w:val="00EC0AEE"/>
    <w:rsid w:val="00EC1F63"/>
    <w:rsid w:val="00EE547C"/>
    <w:rsid w:val="00EF25B6"/>
    <w:rsid w:val="00EF2D4D"/>
    <w:rsid w:val="00EF7FDC"/>
    <w:rsid w:val="00F03177"/>
    <w:rsid w:val="00F07924"/>
    <w:rsid w:val="00F13AC6"/>
    <w:rsid w:val="00F14B2D"/>
    <w:rsid w:val="00F35E65"/>
    <w:rsid w:val="00F36588"/>
    <w:rsid w:val="00F42409"/>
    <w:rsid w:val="00F45C61"/>
    <w:rsid w:val="00F51DA4"/>
    <w:rsid w:val="00F6021B"/>
    <w:rsid w:val="00F75FA5"/>
    <w:rsid w:val="00F8329D"/>
    <w:rsid w:val="00F958BF"/>
    <w:rsid w:val="00FA2209"/>
    <w:rsid w:val="00FA553F"/>
    <w:rsid w:val="00FC4A93"/>
    <w:rsid w:val="00FD032D"/>
    <w:rsid w:val="00FE1F51"/>
    <w:rsid w:val="00FE2E9C"/>
    <w:rsid w:val="00FE77F1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C195-ECA9-45EC-83CF-59FA961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28</Pages>
  <Words>6940</Words>
  <Characters>39558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159</cp:revision>
  <cp:lastPrinted>2025-01-16T03:29:00Z</cp:lastPrinted>
  <dcterms:created xsi:type="dcterms:W3CDTF">2019-01-10T23:55:00Z</dcterms:created>
  <dcterms:modified xsi:type="dcterms:W3CDTF">2025-02-07T05:47:00Z</dcterms:modified>
</cp:coreProperties>
</file>