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C9" w:rsidRPr="008729F9" w:rsidRDefault="000F4547" w:rsidP="007F60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 </w:t>
      </w:r>
      <w:r w:rsidR="009129C9" w:rsidRPr="008729F9">
        <w:rPr>
          <w:rFonts w:ascii="Times New Roman" w:hAnsi="Times New Roman" w:cs="Times New Roman"/>
          <w:b/>
          <w:sz w:val="24"/>
          <w:szCs w:val="24"/>
        </w:rPr>
        <w:t>Подпрограмма 1 «Энергосбережение и повышение</w:t>
      </w:r>
    </w:p>
    <w:p w:rsidR="009129C9" w:rsidRPr="008729F9" w:rsidRDefault="009129C9" w:rsidP="007F60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729F9">
        <w:rPr>
          <w:rFonts w:ascii="Times New Roman" w:hAnsi="Times New Roman" w:cs="Times New Roman"/>
          <w:b/>
          <w:sz w:val="24"/>
          <w:szCs w:val="24"/>
        </w:rPr>
        <w:t xml:space="preserve"> энергетической эффективности на территории Зиминского</w:t>
      </w:r>
    </w:p>
    <w:p w:rsidR="009129C9" w:rsidRPr="008729F9" w:rsidRDefault="009129C9" w:rsidP="007F60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729F9">
        <w:rPr>
          <w:rFonts w:ascii="Times New Roman" w:hAnsi="Times New Roman" w:cs="Times New Roman"/>
          <w:b/>
          <w:sz w:val="24"/>
          <w:szCs w:val="24"/>
        </w:rPr>
        <w:t>городского муниципального образования на 20</w:t>
      </w:r>
      <w:r w:rsidR="004028A1">
        <w:rPr>
          <w:rFonts w:ascii="Times New Roman" w:hAnsi="Times New Roman" w:cs="Times New Roman"/>
          <w:b/>
          <w:sz w:val="24"/>
          <w:szCs w:val="24"/>
        </w:rPr>
        <w:t>20</w:t>
      </w:r>
      <w:r w:rsidRPr="008729F9">
        <w:rPr>
          <w:rFonts w:ascii="Times New Roman" w:hAnsi="Times New Roman" w:cs="Times New Roman"/>
          <w:b/>
          <w:sz w:val="24"/>
          <w:szCs w:val="24"/>
        </w:rPr>
        <w:t>-20</w:t>
      </w:r>
      <w:r w:rsidR="005E256F">
        <w:rPr>
          <w:rFonts w:ascii="Times New Roman" w:hAnsi="Times New Roman" w:cs="Times New Roman"/>
          <w:b/>
          <w:sz w:val="24"/>
          <w:szCs w:val="24"/>
        </w:rPr>
        <w:t>2</w:t>
      </w:r>
      <w:r w:rsidR="008E13CE">
        <w:rPr>
          <w:rFonts w:ascii="Times New Roman" w:hAnsi="Times New Roman" w:cs="Times New Roman"/>
          <w:b/>
          <w:sz w:val="24"/>
          <w:szCs w:val="24"/>
        </w:rPr>
        <w:t>5</w:t>
      </w:r>
      <w:r w:rsidRPr="008729F9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9129C9" w:rsidRDefault="009129C9" w:rsidP="009921DB">
      <w:pPr>
        <w:pStyle w:val="ConsPlusNormal"/>
        <w:numPr>
          <w:ilvl w:val="0"/>
          <w:numId w:val="24"/>
        </w:numPr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653AB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Подпрограммы </w:t>
      </w:r>
    </w:p>
    <w:tbl>
      <w:tblPr>
        <w:tblW w:w="495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2949"/>
        <w:gridCol w:w="6741"/>
      </w:tblGrid>
      <w:tr w:rsidR="009129C9" w:rsidRPr="00396806" w:rsidTr="004028A1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A43D5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Зиминского городского м</w:t>
            </w:r>
            <w:r w:rsidR="007613FB"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</w:t>
            </w:r>
            <w:r w:rsidR="00A43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13FB">
              <w:rPr>
                <w:rFonts w:ascii="Times New Roman" w:hAnsi="Times New Roman" w:cs="Times New Roman"/>
                <w:sz w:val="24"/>
                <w:szCs w:val="24"/>
              </w:rPr>
              <w:t xml:space="preserve"> на 2020</w:t>
            </w: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E25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  <w:r w:rsidR="006D71E6">
              <w:rPr>
                <w:rFonts w:ascii="Times New Roman" w:hAnsi="Times New Roman" w:cs="Times New Roman"/>
                <w:sz w:val="24"/>
                <w:szCs w:val="24"/>
              </w:rPr>
              <w:t>(далее – Подпрограмма)</w:t>
            </w:r>
          </w:p>
        </w:tc>
      </w:tr>
      <w:tr w:rsidR="009129C9" w:rsidRPr="00396806" w:rsidTr="004028A1">
        <w:trPr>
          <w:trHeight w:val="207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6D4A22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9129C9"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</w:t>
            </w:r>
            <w:r w:rsidR="005E256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9129C9"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  <w:r w:rsidR="005E256F">
              <w:rPr>
                <w:rFonts w:ascii="Times New Roman" w:hAnsi="Times New Roman" w:cs="Times New Roman"/>
                <w:sz w:val="24"/>
                <w:szCs w:val="24"/>
              </w:rPr>
              <w:t xml:space="preserve">а, транспорта и связи </w:t>
            </w:r>
            <w:r w:rsidR="009129C9" w:rsidRPr="00396806">
              <w:rPr>
                <w:rFonts w:ascii="Times New Roman" w:hAnsi="Times New Roman" w:cs="Times New Roman"/>
                <w:sz w:val="24"/>
                <w:szCs w:val="24"/>
              </w:rPr>
              <w:t>администрации Зиминского городского муниципального образования</w:t>
            </w:r>
          </w:p>
        </w:tc>
      </w:tr>
      <w:tr w:rsidR="009129C9" w:rsidRPr="00396806" w:rsidTr="004028A1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5E256F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9129C9" w:rsidRPr="00396806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129C9"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городского муниципального образования</w:t>
            </w:r>
          </w:p>
          <w:p w:rsidR="009129C9" w:rsidRPr="00396806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культурной сферы и библиотечного обслуживания Зиминского городского муниципального образования</w:t>
            </w:r>
          </w:p>
          <w:p w:rsidR="009129C9" w:rsidRPr="00396806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613FB">
              <w:rPr>
                <w:rFonts w:ascii="Times New Roman" w:hAnsi="Times New Roman" w:cs="Times New Roman"/>
                <w:sz w:val="24"/>
                <w:szCs w:val="24"/>
              </w:rPr>
              <w:t>Комфорт-Сити</w:t>
            </w: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69B8" w:rsidRPr="00396806" w:rsidRDefault="00CC69B8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«Теплосервис»</w:t>
            </w:r>
          </w:p>
          <w:p w:rsidR="009129C9" w:rsidRPr="00396806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ООО «Водоснабжение»</w:t>
            </w:r>
          </w:p>
          <w:p w:rsidR="009129C9" w:rsidRPr="00396806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613FB">
              <w:rPr>
                <w:rFonts w:ascii="Times New Roman" w:hAnsi="Times New Roman" w:cs="Times New Roman"/>
                <w:sz w:val="24"/>
                <w:szCs w:val="24"/>
              </w:rPr>
              <w:t>Сток-Сервис</w:t>
            </w: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29C9" w:rsidRPr="00396806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ООО «Атол»</w:t>
            </w:r>
          </w:p>
          <w:p w:rsidR="009129C9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ООО У</w:t>
            </w:r>
            <w:r w:rsidR="007613FB">
              <w:rPr>
                <w:rFonts w:ascii="Times New Roman" w:hAnsi="Times New Roman" w:cs="Times New Roman"/>
                <w:sz w:val="24"/>
                <w:szCs w:val="24"/>
              </w:rPr>
              <w:t>правляющая компания</w:t>
            </w: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«Восточная»</w:t>
            </w:r>
          </w:p>
          <w:p w:rsidR="005E256F" w:rsidRDefault="005E256F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613FB"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«Стандарт»</w:t>
            </w:r>
          </w:p>
          <w:p w:rsidR="005E256F" w:rsidRDefault="005E256F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«Комфорт»</w:t>
            </w:r>
          </w:p>
          <w:p w:rsidR="009921DB" w:rsidRPr="00396806" w:rsidRDefault="005E256F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«Уютный дом»</w:t>
            </w:r>
          </w:p>
        </w:tc>
      </w:tr>
      <w:tr w:rsidR="009129C9" w:rsidRPr="00396806" w:rsidTr="004028A1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</w:tr>
      <w:tr w:rsidR="009129C9" w:rsidRPr="00396806" w:rsidTr="004028A1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6F" w:rsidRDefault="005E256F" w:rsidP="002257B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</w:t>
            </w:r>
          </w:p>
          <w:p w:rsidR="005E256F" w:rsidRDefault="005E256F" w:rsidP="002257B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</w:t>
            </w:r>
          </w:p>
          <w:p w:rsidR="00CC69B8" w:rsidRPr="00396806" w:rsidRDefault="009129C9" w:rsidP="002257BF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3AB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</w:t>
            </w:r>
          </w:p>
        </w:tc>
      </w:tr>
      <w:tr w:rsidR="009129C9" w:rsidRPr="00396806" w:rsidTr="004028A1">
        <w:trPr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8E13CE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  <w:r w:rsidR="007613F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9129C9" w:rsidRPr="00396806" w:rsidTr="004028A1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F775BA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83CCE" w:rsidRPr="00F775BA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</w:t>
            </w:r>
            <w:r w:rsidR="00FE1EE5" w:rsidRPr="00F775BA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</w:t>
            </w:r>
            <w:r w:rsidR="0068488C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</w:t>
            </w:r>
            <w:r w:rsidRPr="00F775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21DB" w:rsidRPr="00F775BA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E1EE5" w:rsidRPr="00F7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CCE" w:rsidRPr="00F775BA">
              <w:rPr>
                <w:rFonts w:ascii="Times New Roman" w:hAnsi="Times New Roman" w:cs="Times New Roman"/>
                <w:sz w:val="24"/>
                <w:szCs w:val="24"/>
              </w:rPr>
              <w:t>Удельное потребление</w:t>
            </w:r>
            <w:r w:rsidR="00FE1EE5" w:rsidRPr="00F775BA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  <w:r w:rsidR="0068488C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</w:t>
            </w:r>
            <w:r w:rsidRPr="00F7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9C9" w:rsidRPr="00396806" w:rsidTr="004028A1">
        <w:trPr>
          <w:tblCellSpacing w:w="5" w:type="nil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04FF2" w:rsidRDefault="009129C9" w:rsidP="004028A1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304FF2">
              <w:rPr>
                <w:rFonts w:ascii="Times New Roman" w:hAnsi="Times New Roman" w:cs="Times New Roman"/>
              </w:rPr>
              <w:t>(тыс. руб.)</w:t>
            </w:r>
          </w:p>
          <w:tbl>
            <w:tblPr>
              <w:tblW w:w="0" w:type="auto"/>
              <w:tblLook w:val="04A0"/>
            </w:tblPr>
            <w:tblGrid>
              <w:gridCol w:w="1294"/>
              <w:gridCol w:w="1765"/>
              <w:gridCol w:w="1011"/>
              <w:gridCol w:w="1011"/>
              <w:gridCol w:w="1500"/>
            </w:tblGrid>
            <w:tr w:rsidR="004028A1" w:rsidRPr="004028A1" w:rsidTr="004028A1">
              <w:trPr>
                <w:trHeight w:hRule="exact" w:val="34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6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 исполнения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6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Объем финансирования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6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 т. ч. планируемое привлечение из:</w:t>
                  </w:r>
                </w:p>
              </w:tc>
            </w:tr>
            <w:tr w:rsidR="004028A1" w:rsidRPr="004028A1" w:rsidTr="00812C1C">
              <w:trPr>
                <w:trHeight w:hRule="exact" w:val="98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6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обл.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6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мест.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4FF2" w:rsidRPr="00E726B2" w:rsidRDefault="00304FF2" w:rsidP="004028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26B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внебюдж. источников (средств предприятий)</w:t>
                  </w:r>
                </w:p>
              </w:tc>
            </w:tr>
            <w:tr w:rsidR="00DD5F50" w:rsidRPr="004028A1" w:rsidTr="004028A1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1200,00</w:t>
                  </w:r>
                </w:p>
              </w:tc>
            </w:tr>
            <w:tr w:rsidR="00DD5F50" w:rsidRPr="004028A1" w:rsidTr="004028A1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530,00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800,00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DD5F50" w:rsidRPr="004028A1" w:rsidTr="004028A1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2021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DD5F50" w:rsidRPr="004028A1" w:rsidTr="004028A1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DD5F50" w:rsidRPr="004028A1" w:rsidTr="004028A1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DD5F50" w:rsidRPr="004028A1" w:rsidTr="00DD5F50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  <w:tr w:rsidR="00DD5F50" w:rsidRPr="004028A1" w:rsidTr="004028A1">
              <w:trPr>
                <w:trHeight w:hRule="exact" w:val="3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5F50" w:rsidRPr="00FB132B" w:rsidRDefault="00DD5F50" w:rsidP="00D07B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B132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200,00</w:t>
                  </w:r>
                </w:p>
              </w:tc>
            </w:tr>
          </w:tbl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9C9" w:rsidRPr="00396806" w:rsidTr="004028A1">
        <w:trPr>
          <w:trHeight w:val="13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D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7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энергетических ресурсов на территории Зиминского городского муниципального образования.</w:t>
            </w:r>
          </w:p>
          <w:p w:rsidR="009129C9" w:rsidRPr="009C1ECD" w:rsidRDefault="009129C9" w:rsidP="00402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39C2" w:rsidRPr="009C1ECD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 увеличения удельного расхода электроэнергии в МКД;</w:t>
            </w:r>
          </w:p>
          <w:p w:rsidR="009129C9" w:rsidRPr="00396806" w:rsidRDefault="009129C9" w:rsidP="006D71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71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83CCE">
              <w:rPr>
                <w:rFonts w:ascii="Times New Roman" w:hAnsi="Times New Roman" w:cs="Times New Roman"/>
                <w:sz w:val="24"/>
                <w:szCs w:val="24"/>
              </w:rPr>
              <w:t>Ежегодное снижение удельного потребления тепловой энергии на 2</w:t>
            </w:r>
            <w:r w:rsidR="00283CCE"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9129C9" w:rsidRPr="00396806" w:rsidTr="004028A1">
        <w:trPr>
          <w:trHeight w:val="152"/>
          <w:tblCellSpacing w:w="5" w:type="nil"/>
        </w:trPr>
        <w:tc>
          <w:tcPr>
            <w:tcW w:w="2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контроля Подпрограммы</w:t>
            </w:r>
          </w:p>
        </w:tc>
        <w:tc>
          <w:tcPr>
            <w:tcW w:w="6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9" w:rsidRPr="00396806" w:rsidRDefault="009129C9" w:rsidP="004028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реализацией Подпрограммы осуществляет </w:t>
            </w:r>
            <w:r w:rsidR="00CC7A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D4A22"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5E256F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транспорта и связи </w:t>
            </w: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администрации ЗГМО.</w:t>
            </w:r>
          </w:p>
          <w:p w:rsidR="009129C9" w:rsidRPr="00396806" w:rsidRDefault="009129C9" w:rsidP="009C1EC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исполнения Подпрограммы осуществляет </w:t>
            </w:r>
            <w:r w:rsidR="009C1ECD">
              <w:rPr>
                <w:rFonts w:ascii="Times New Roman" w:hAnsi="Times New Roman" w:cs="Times New Roman"/>
                <w:sz w:val="24"/>
                <w:szCs w:val="24"/>
              </w:rPr>
              <w:t>заместитель мэра городского округа по вопросам жилищно-коммунального хозяйства.</w:t>
            </w:r>
          </w:p>
        </w:tc>
      </w:tr>
    </w:tbl>
    <w:p w:rsidR="009129C9" w:rsidRPr="004028A1" w:rsidRDefault="009129C9" w:rsidP="00FC7C92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9129C9" w:rsidRDefault="00A43D58" w:rsidP="00A43D58">
      <w:pPr>
        <w:pStyle w:val="a3"/>
        <w:numPr>
          <w:ilvl w:val="0"/>
          <w:numId w:val="24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F6021">
        <w:rPr>
          <w:rFonts w:ascii="Times New Roman" w:hAnsi="Times New Roman" w:cs="Times New Roman"/>
          <w:b/>
          <w:bCs/>
          <w:sz w:val="24"/>
          <w:szCs w:val="24"/>
        </w:rPr>
        <w:t>Характеристика текущего состояния сферы подпрограммы</w:t>
      </w:r>
    </w:p>
    <w:p w:rsidR="004028A1" w:rsidRPr="005A6B81" w:rsidRDefault="004028A1" w:rsidP="005A6B81">
      <w:pPr>
        <w:pStyle w:val="a3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5A6B81" w:rsidRPr="005A6B81" w:rsidRDefault="005A6B81" w:rsidP="005A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81">
        <w:rPr>
          <w:rFonts w:ascii="Times New Roman" w:hAnsi="Times New Roman" w:cs="Times New Roman"/>
          <w:sz w:val="24"/>
          <w:szCs w:val="24"/>
        </w:rPr>
        <w:t>Настоящая Подпрограмма разработана в соответствии с Федеральным законом от </w:t>
      </w:r>
      <w:r>
        <w:rPr>
          <w:rFonts w:ascii="Times New Roman" w:hAnsi="Times New Roman" w:cs="Times New Roman"/>
          <w:sz w:val="24"/>
          <w:szCs w:val="24"/>
        </w:rPr>
        <w:t>23 ноября 2009г. № 261-ФЗ «</w:t>
      </w:r>
      <w:r w:rsidRPr="005A6B81">
        <w:rPr>
          <w:rFonts w:ascii="Times New Roman" w:hAnsi="Times New Roman" w:cs="Times New Roman"/>
          <w:sz w:val="24"/>
          <w:szCs w:val="24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B81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A6B8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 </w:t>
      </w:r>
      <w:hyperlink r:id="rId8" w:tooltip="31 декабря" w:history="1">
        <w:r w:rsidRPr="005A6B8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31 декабря</w:t>
        </w:r>
      </w:hyperlink>
      <w:r w:rsidRPr="005A6B81">
        <w:rPr>
          <w:rFonts w:ascii="Times New Roman" w:hAnsi="Times New Roman" w:cs="Times New Roman"/>
          <w:sz w:val="24"/>
          <w:szCs w:val="24"/>
        </w:rPr>
        <w:t> 2009</w:t>
      </w:r>
      <w:r>
        <w:rPr>
          <w:rFonts w:ascii="Times New Roman" w:hAnsi="Times New Roman" w:cs="Times New Roman"/>
          <w:sz w:val="24"/>
          <w:szCs w:val="24"/>
        </w:rPr>
        <w:t xml:space="preserve">г. № 1225 </w:t>
      </w:r>
      <w:r w:rsidRPr="005A6B81">
        <w:rPr>
          <w:rFonts w:ascii="Times New Roman" w:hAnsi="Times New Roman" w:cs="Times New Roman"/>
          <w:sz w:val="24"/>
          <w:szCs w:val="24"/>
        </w:rPr>
        <w:t>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Российской Федерации от 17 </w:t>
      </w:r>
      <w:hyperlink r:id="rId9" w:tooltip="Февраль 2010 г." w:history="1">
        <w:r w:rsidRPr="005A6B8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февраля 2010</w:t>
        </w:r>
      </w:hyperlink>
      <w:r w:rsidRPr="005A6B81">
        <w:rPr>
          <w:rFonts w:ascii="Times New Roman" w:hAnsi="Times New Roman" w:cs="Times New Roman"/>
          <w:sz w:val="24"/>
          <w:szCs w:val="24"/>
        </w:rPr>
        <w:t> г. N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5A6B81" w:rsidRPr="005A6B81" w:rsidRDefault="005A6B81" w:rsidP="005A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81">
        <w:rPr>
          <w:rFonts w:ascii="Times New Roman" w:hAnsi="Times New Roman" w:cs="Times New Roman"/>
          <w:sz w:val="24"/>
          <w:szCs w:val="24"/>
        </w:rPr>
        <w:t>Зиминское городское муниципальное образование имеет развитый жилищно-коммунальный комплекс, обладающий значительным потенциалом для достижения высоких показателей в области энергосбережения и повышения энергетической эффективности.</w:t>
      </w:r>
    </w:p>
    <w:p w:rsidR="005A6B81" w:rsidRPr="005A6B81" w:rsidRDefault="005A6B81" w:rsidP="005A6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81">
        <w:rPr>
          <w:rFonts w:ascii="Times New Roman" w:hAnsi="Times New Roman" w:cs="Times New Roman"/>
          <w:sz w:val="24"/>
          <w:szCs w:val="24"/>
        </w:rPr>
        <w:t>К энергопотребляющим объектам З</w:t>
      </w:r>
      <w:r>
        <w:rPr>
          <w:rFonts w:ascii="Times New Roman" w:hAnsi="Times New Roman" w:cs="Times New Roman"/>
          <w:sz w:val="24"/>
          <w:szCs w:val="24"/>
        </w:rPr>
        <w:t>иминского городского муниципального образования</w:t>
      </w:r>
      <w:r w:rsidRPr="005A6B81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5A6B81" w:rsidRPr="005A6B81" w:rsidRDefault="005A6B81" w:rsidP="00C7715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81">
        <w:rPr>
          <w:rFonts w:ascii="Times New Roman" w:hAnsi="Times New Roman" w:cs="Times New Roman"/>
          <w:sz w:val="24"/>
          <w:szCs w:val="24"/>
        </w:rPr>
        <w:t>жилищный фонд города;</w:t>
      </w:r>
    </w:p>
    <w:p w:rsidR="005A6B81" w:rsidRPr="005A6B81" w:rsidRDefault="005A6B81" w:rsidP="00C7715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81">
        <w:rPr>
          <w:rFonts w:ascii="Times New Roman" w:hAnsi="Times New Roman" w:cs="Times New Roman"/>
          <w:sz w:val="24"/>
          <w:szCs w:val="24"/>
        </w:rPr>
        <w:t>коммунальная инфраструктура – инженерные коммуникации и сооружения, обеспечивающие тепло-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7A5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Водоснабжение и канализация" w:history="1">
        <w:r w:rsidRPr="005A6B81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водоснабжение</w:t>
        </w:r>
      </w:hyperlink>
      <w:r w:rsidRPr="005A6B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="00F47A58">
        <w:rPr>
          <w:rFonts w:ascii="Times New Roman" w:hAnsi="Times New Roman" w:cs="Times New Roman"/>
          <w:sz w:val="24"/>
          <w:szCs w:val="24"/>
        </w:rPr>
        <w:t>, очистные сооружения;</w:t>
      </w:r>
    </w:p>
    <w:p w:rsidR="005A6B81" w:rsidRPr="005A6B81" w:rsidRDefault="005A6B81" w:rsidP="00C7715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B81">
        <w:rPr>
          <w:rFonts w:ascii="Times New Roman" w:hAnsi="Times New Roman" w:cs="Times New Roman"/>
          <w:sz w:val="24"/>
          <w:szCs w:val="24"/>
        </w:rPr>
        <w:t>уличное освещение;</w:t>
      </w:r>
    </w:p>
    <w:p w:rsidR="005A6B81" w:rsidRPr="005A6B81" w:rsidRDefault="002A3F38" w:rsidP="00C7715A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учреждения города.</w:t>
      </w:r>
    </w:p>
    <w:p w:rsidR="00E34EFF" w:rsidRDefault="002A3F38" w:rsidP="00E34E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01.01.2019г.</w:t>
      </w:r>
      <w:r w:rsidR="00E34EFF" w:rsidRPr="00E34EFF">
        <w:rPr>
          <w:rFonts w:ascii="Times New Roman" w:hAnsi="Times New Roman" w:cs="Times New Roman"/>
          <w:sz w:val="24"/>
          <w:szCs w:val="24"/>
        </w:rPr>
        <w:t xml:space="preserve"> жилищный фонд города составляет 527 домов, из них 208 ед. </w:t>
      </w:r>
      <w:hyperlink r:id="rId11" w:tooltip="Многоквартирные дома" w:history="1">
        <w:r w:rsidR="00E34EFF" w:rsidRPr="00E34EF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многоквартирные дома</w:t>
        </w:r>
      </w:hyperlink>
      <w:r w:rsidR="00E34EFF" w:rsidRPr="00E34EFF">
        <w:rPr>
          <w:rFonts w:ascii="Times New Roman" w:hAnsi="Times New Roman" w:cs="Times New Roman"/>
          <w:sz w:val="24"/>
          <w:szCs w:val="24"/>
        </w:rPr>
        <w:t> </w:t>
      </w:r>
      <w:hyperlink r:id="rId12" w:tooltip="Общая площадь" w:history="1">
        <w:r w:rsidR="00E34EFF" w:rsidRPr="00E34EFF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общей площадью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FF" w:rsidRPr="00E34EFF">
        <w:rPr>
          <w:rFonts w:ascii="Times New Roman" w:hAnsi="Times New Roman" w:cs="Times New Roman"/>
          <w:sz w:val="24"/>
          <w:szCs w:val="24"/>
        </w:rPr>
        <w:t>425,1 тыс. м</w:t>
      </w:r>
      <w:r w:rsidR="00E34EFF" w:rsidRPr="00E34EF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C1ECD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5530 ед. индивидуального жилого сектора.</w:t>
      </w:r>
      <w:r w:rsidR="00E34EFF" w:rsidRPr="00E34EF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 домами жилищного фонда на территории Зиминского городского муниципального образования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EFF" w:rsidRPr="00E34EFF">
        <w:rPr>
          <w:rFonts w:ascii="Times New Roman" w:hAnsi="Times New Roman" w:cs="Times New Roman"/>
          <w:sz w:val="24"/>
          <w:szCs w:val="24"/>
        </w:rPr>
        <w:t>ООО Управляющая компания «Восточная», ООО УК «Стандарт», ООО «Атол», ООО «Комфорт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4EFF" w:rsidRPr="00E34EFF">
        <w:rPr>
          <w:rFonts w:ascii="Times New Roman" w:hAnsi="Times New Roman" w:cs="Times New Roman"/>
          <w:sz w:val="24"/>
          <w:szCs w:val="24"/>
        </w:rPr>
        <w:t>, ООО «Уютный дом».</w:t>
      </w:r>
    </w:p>
    <w:p w:rsidR="00D234B6" w:rsidRPr="00D234B6" w:rsidRDefault="00D234B6" w:rsidP="00D234B6">
      <w:pPr>
        <w:spacing w:line="240" w:lineRule="auto"/>
        <w:ind w:left="80" w:firstLine="6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B6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мониторинг установки общедомовых приборов учёта энергетических ресурсов ресурсоснабжающими организациями в многоквартирных домах. Так, по состоянию на 01.01.2019, в многоквартирных домах на территории </w:t>
      </w:r>
      <w:r w:rsidRPr="00D234B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установлено общедомовых приборов учёта коммунальных услуг: </w:t>
      </w:r>
    </w:p>
    <w:p w:rsidR="00D234B6" w:rsidRPr="00D234B6" w:rsidRDefault="00D234B6" w:rsidP="00D234B6">
      <w:pPr>
        <w:spacing w:line="240" w:lineRule="auto"/>
        <w:ind w:left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B6">
        <w:rPr>
          <w:rFonts w:ascii="Times New Roman" w:hAnsi="Times New Roman" w:cs="Times New Roman"/>
          <w:sz w:val="24"/>
          <w:szCs w:val="24"/>
        </w:rPr>
        <w:tab/>
        <w:t xml:space="preserve">- тепловой энергии – 122;  </w:t>
      </w:r>
    </w:p>
    <w:p w:rsidR="00D234B6" w:rsidRPr="00D234B6" w:rsidRDefault="00D234B6" w:rsidP="00D234B6">
      <w:pPr>
        <w:spacing w:line="240" w:lineRule="auto"/>
        <w:ind w:left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B6">
        <w:rPr>
          <w:rFonts w:ascii="Times New Roman" w:hAnsi="Times New Roman" w:cs="Times New Roman"/>
          <w:sz w:val="24"/>
          <w:szCs w:val="24"/>
        </w:rPr>
        <w:tab/>
        <w:t xml:space="preserve">- холодного водоснабжения – 184;  </w:t>
      </w:r>
    </w:p>
    <w:p w:rsidR="00D234B6" w:rsidRPr="00D234B6" w:rsidRDefault="00D234B6" w:rsidP="00D234B6">
      <w:pPr>
        <w:spacing w:line="240" w:lineRule="auto"/>
        <w:ind w:left="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34B6">
        <w:rPr>
          <w:rFonts w:ascii="Times New Roman" w:hAnsi="Times New Roman" w:cs="Times New Roman"/>
          <w:sz w:val="24"/>
          <w:szCs w:val="24"/>
        </w:rPr>
        <w:tab/>
        <w:t>- электроэнергии – 208.</w:t>
      </w:r>
    </w:p>
    <w:p w:rsidR="00E34EFF" w:rsidRPr="00E34EFF" w:rsidRDefault="00E34EFF" w:rsidP="00E34E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34EFF">
        <w:rPr>
          <w:rFonts w:ascii="Times New Roman" w:hAnsi="Times New Roman" w:cs="Times New Roman"/>
          <w:sz w:val="24"/>
          <w:szCs w:val="24"/>
        </w:rPr>
        <w:t>Инженерная коммунальная инфраструктура имеет следующие характеристики: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81"/>
        <w:gridCol w:w="3160"/>
        <w:gridCol w:w="1457"/>
      </w:tblGrid>
      <w:tr w:rsidR="00E34EFF" w:rsidRPr="00E34EFF" w:rsidTr="00E34EFF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Коммунальная инфраструктура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износ, %</w:t>
            </w:r>
          </w:p>
        </w:tc>
      </w:tr>
      <w:tr w:rsidR="00E34EFF" w:rsidRPr="00E34EFF" w:rsidTr="00E34EFF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2F2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1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34EFF" w:rsidRPr="00E34EFF" w:rsidTr="00E34EFF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Сети водоснабжения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582F25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97,807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34EFF" w:rsidRPr="00E34EFF" w:rsidTr="00E34EFF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Сети водоотведения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582F25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35,168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34EFF" w:rsidRPr="00E34EFF" w:rsidTr="00E34EFF">
        <w:tc>
          <w:tcPr>
            <w:tcW w:w="262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Сети электроснабжения</w:t>
            </w:r>
          </w:p>
        </w:tc>
        <w:tc>
          <w:tcPr>
            <w:tcW w:w="1629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E34EFF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EFF">
              <w:rPr>
                <w:rFonts w:ascii="Times New Roman" w:hAnsi="Times New Roman" w:cs="Times New Roman"/>
                <w:sz w:val="24"/>
                <w:szCs w:val="24"/>
              </w:rPr>
              <w:t>361,05</w:t>
            </w:r>
          </w:p>
        </w:tc>
        <w:tc>
          <w:tcPr>
            <w:tcW w:w="751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34EFF" w:rsidRPr="00E34EFF" w:rsidRDefault="00FB132B" w:rsidP="00E34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CC69B8" w:rsidRDefault="002A3F38" w:rsidP="0090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F38">
        <w:rPr>
          <w:rFonts w:ascii="Times New Roman" w:hAnsi="Times New Roman" w:cs="Times New Roman"/>
          <w:sz w:val="24"/>
          <w:szCs w:val="24"/>
        </w:rPr>
        <w:t xml:space="preserve">Бюджетная сфера включает комплекс сооружений муниципальной собственности. В его состав входят объекты образования, культуры, расположенные на территории </w:t>
      </w:r>
      <w:r>
        <w:rPr>
          <w:rFonts w:ascii="Times New Roman" w:hAnsi="Times New Roman" w:cs="Times New Roman"/>
          <w:sz w:val="24"/>
          <w:szCs w:val="24"/>
        </w:rPr>
        <w:t>Зиминского городского</w:t>
      </w:r>
      <w:r w:rsidRPr="002A3F3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Основные мероприятия, обеспечивающие экономию энергетических ресурсов в зданиях бюджетной сферы, во многом соответствуют мероприятиям, реализуемым в жилищном секторе.</w:t>
      </w:r>
    </w:p>
    <w:p w:rsidR="002A3F38" w:rsidRPr="00D234B6" w:rsidRDefault="002A3F38" w:rsidP="00902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129C9" w:rsidRDefault="00A43D58" w:rsidP="00A43D58">
      <w:pPr>
        <w:pStyle w:val="a3"/>
        <w:numPr>
          <w:ilvl w:val="0"/>
          <w:numId w:val="24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F6021">
        <w:rPr>
          <w:rFonts w:ascii="Times New Roman" w:hAnsi="Times New Roman" w:cs="Times New Roman"/>
          <w:b/>
          <w:bCs/>
          <w:sz w:val="24"/>
          <w:szCs w:val="24"/>
        </w:rPr>
        <w:t>Содержа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7F6021">
        <w:rPr>
          <w:rFonts w:ascii="Times New Roman" w:hAnsi="Times New Roman" w:cs="Times New Roman"/>
          <w:b/>
          <w:bCs/>
          <w:sz w:val="24"/>
          <w:szCs w:val="24"/>
        </w:rPr>
        <w:t>ие проблемы и обоснование необходимости ее решения</w:t>
      </w:r>
    </w:p>
    <w:p w:rsidR="00CD39C2" w:rsidRPr="00CD39C2" w:rsidRDefault="00CD39C2" w:rsidP="00CD39C2">
      <w:pPr>
        <w:pStyle w:val="a3"/>
        <w:spacing w:after="0" w:line="240" w:lineRule="auto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9129C9" w:rsidRPr="00E15E38" w:rsidRDefault="009129C9" w:rsidP="00607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Pr="00E15E38">
        <w:rPr>
          <w:rFonts w:ascii="Times New Roman" w:hAnsi="Times New Roman" w:cs="Times New Roman"/>
          <w:sz w:val="24"/>
          <w:szCs w:val="24"/>
        </w:rPr>
        <w:t>программа «Энергосбережение и повышение энергетической эффективности на территории Зиминского городского му</w:t>
      </w:r>
      <w:r>
        <w:rPr>
          <w:rFonts w:ascii="Times New Roman" w:hAnsi="Times New Roman" w:cs="Times New Roman"/>
          <w:sz w:val="24"/>
          <w:szCs w:val="24"/>
        </w:rPr>
        <w:t>ницип</w:t>
      </w:r>
      <w:r w:rsidR="00B96078">
        <w:rPr>
          <w:rFonts w:ascii="Times New Roman" w:hAnsi="Times New Roman" w:cs="Times New Roman"/>
          <w:sz w:val="24"/>
          <w:szCs w:val="24"/>
        </w:rPr>
        <w:t>ального образования на 2020</w:t>
      </w:r>
      <w:r w:rsidR="00EF0D39">
        <w:rPr>
          <w:rFonts w:ascii="Times New Roman" w:hAnsi="Times New Roman" w:cs="Times New Roman"/>
          <w:sz w:val="24"/>
          <w:szCs w:val="24"/>
        </w:rPr>
        <w:t>-202</w:t>
      </w:r>
      <w:r w:rsidR="008E13CE">
        <w:rPr>
          <w:rFonts w:ascii="Times New Roman" w:hAnsi="Times New Roman" w:cs="Times New Roman"/>
          <w:sz w:val="24"/>
          <w:szCs w:val="24"/>
        </w:rPr>
        <w:t>5</w:t>
      </w:r>
      <w:r w:rsidRPr="00E15E38">
        <w:rPr>
          <w:rFonts w:ascii="Times New Roman" w:hAnsi="Times New Roman" w:cs="Times New Roman"/>
          <w:sz w:val="24"/>
          <w:szCs w:val="24"/>
        </w:rPr>
        <w:t>гг.» направлена на обеспечение реализации мероприятий в области энергосбережения и повышения энергетической эффективности объектов коммунального теплоснабжения, водоснабжения, водоотведения, жилищного сектора, бюджетной сферы за счет снижения удельных показателей энергоемкости и энергопотребления путем внедрения ресурсо-энергосберегающих технологий</w:t>
      </w:r>
      <w:r w:rsidR="00237FE8">
        <w:rPr>
          <w:rFonts w:ascii="Times New Roman" w:hAnsi="Times New Roman" w:cs="Times New Roman"/>
          <w:sz w:val="24"/>
          <w:szCs w:val="24"/>
        </w:rPr>
        <w:t xml:space="preserve"> и актуализации схем теплоснабжения</w:t>
      </w:r>
      <w:r w:rsidRPr="00E15E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29C9" w:rsidRDefault="009129C9" w:rsidP="006078B2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68F">
        <w:rPr>
          <w:rFonts w:ascii="Times New Roman" w:hAnsi="Times New Roman" w:cs="Times New Roman"/>
          <w:sz w:val="24"/>
          <w:szCs w:val="24"/>
        </w:rPr>
        <w:t>В условиях холодного климата с большим потреблением энергоресурсов энергосбережение имеет высокую социальную и экономическую значимость. Продолжает стареть и растет износ оборудования и теплопроводов, растет тариф на энергоресурсы</w:t>
      </w:r>
      <w:r>
        <w:rPr>
          <w:rFonts w:ascii="Times New Roman" w:hAnsi="Times New Roman" w:cs="Times New Roman"/>
          <w:sz w:val="24"/>
          <w:szCs w:val="24"/>
        </w:rPr>
        <w:t xml:space="preserve"> для потребителей. </w:t>
      </w:r>
    </w:p>
    <w:p w:rsidR="009129C9" w:rsidRDefault="009129C9" w:rsidP="001F08E1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8E1">
        <w:rPr>
          <w:rFonts w:ascii="Times New Roman" w:hAnsi="Times New Roman" w:cs="Times New Roman"/>
          <w:sz w:val="24"/>
          <w:szCs w:val="24"/>
        </w:rPr>
        <w:t>Проблема коммунальной инфраструктуры это сохранение высокого уровня степени износа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оборудования: в системе теплоснабжения износ инженерных коммуникаций составляет </w:t>
      </w:r>
      <w:r w:rsidR="005A64B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%, в системе водоснабжения –</w:t>
      </w:r>
      <w:r w:rsidR="00B96078">
        <w:rPr>
          <w:rFonts w:ascii="Times New Roman" w:hAnsi="Times New Roman" w:cs="Times New Roman"/>
          <w:sz w:val="24"/>
          <w:szCs w:val="24"/>
        </w:rPr>
        <w:t>70%, в системе водоотведения – 65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r w:rsidRPr="001F08E1">
        <w:rPr>
          <w:rFonts w:ascii="Times New Roman" w:hAnsi="Times New Roman" w:cs="Times New Roman"/>
          <w:sz w:val="24"/>
          <w:szCs w:val="24"/>
        </w:rPr>
        <w:t>Следствием высокой степени износа оборудования являются потери в сетях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9C9" w:rsidRDefault="009129C9" w:rsidP="006078B2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723">
        <w:rPr>
          <w:rFonts w:ascii="Times New Roman" w:hAnsi="Times New Roman" w:cs="Times New Roman"/>
          <w:sz w:val="24"/>
          <w:szCs w:val="24"/>
        </w:rPr>
        <w:t xml:space="preserve">Активное проведение мероприятий по энергосбережению позволит повысить технический уровень энергетического комплекса </w:t>
      </w: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образования</w:t>
      </w:r>
      <w:r w:rsidRPr="00C83723">
        <w:rPr>
          <w:rFonts w:ascii="Times New Roman" w:hAnsi="Times New Roman" w:cs="Times New Roman"/>
          <w:sz w:val="24"/>
          <w:szCs w:val="24"/>
        </w:rPr>
        <w:t xml:space="preserve"> и снизить финансовую нагрузку, связанную с энергоресурсопотреблением, на городской бюджет и население.</w:t>
      </w:r>
    </w:p>
    <w:p w:rsidR="00B96078" w:rsidRPr="00CD39C2" w:rsidRDefault="00B96078" w:rsidP="00FC7C92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9129C9" w:rsidRDefault="00A43D58" w:rsidP="00A43D58">
      <w:pPr>
        <w:numPr>
          <w:ilvl w:val="0"/>
          <w:numId w:val="24"/>
        </w:num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2653AB">
        <w:rPr>
          <w:rFonts w:ascii="Times New Roman" w:hAnsi="Times New Roman" w:cs="Times New Roman"/>
          <w:b/>
          <w:bCs/>
          <w:sz w:val="24"/>
          <w:szCs w:val="24"/>
        </w:rPr>
        <w:t>Цели и задачи подпрограммы</w:t>
      </w:r>
    </w:p>
    <w:p w:rsidR="00CD39C2" w:rsidRPr="00CD39C2" w:rsidRDefault="00CD39C2" w:rsidP="00CD39C2">
      <w:pPr>
        <w:spacing w:after="0" w:line="240" w:lineRule="auto"/>
        <w:ind w:left="720"/>
        <w:outlineLvl w:val="3"/>
        <w:rPr>
          <w:rFonts w:ascii="Times New Roman" w:hAnsi="Times New Roman" w:cs="Times New Roman"/>
          <w:b/>
          <w:bCs/>
          <w:sz w:val="16"/>
          <w:szCs w:val="16"/>
        </w:rPr>
      </w:pPr>
    </w:p>
    <w:p w:rsidR="009129C9" w:rsidRDefault="009129C9" w:rsidP="00237FE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AB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D39C2">
        <w:rPr>
          <w:rFonts w:ascii="Times New Roman" w:hAnsi="Times New Roman" w:cs="Times New Roman"/>
          <w:sz w:val="24"/>
          <w:szCs w:val="24"/>
        </w:rPr>
        <w:t>П</w:t>
      </w:r>
      <w:r w:rsidRPr="002653AB">
        <w:rPr>
          <w:rFonts w:ascii="Times New Roman" w:hAnsi="Times New Roman" w:cs="Times New Roman"/>
          <w:sz w:val="24"/>
          <w:szCs w:val="24"/>
        </w:rPr>
        <w:t>одпрограммы является повышение эффективности использования энергетических ресурсов на территории Зиминского городского муниципального образования</w:t>
      </w:r>
      <w:r w:rsidR="00D234B6">
        <w:rPr>
          <w:rFonts w:ascii="Times New Roman" w:hAnsi="Times New Roman" w:cs="Times New Roman"/>
          <w:sz w:val="24"/>
          <w:szCs w:val="24"/>
        </w:rPr>
        <w:t>.</w:t>
      </w:r>
    </w:p>
    <w:p w:rsidR="004028A1" w:rsidRDefault="009129C9" w:rsidP="00237FE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AB">
        <w:rPr>
          <w:rFonts w:ascii="Times New Roman" w:hAnsi="Times New Roman" w:cs="Times New Roman"/>
          <w:sz w:val="24"/>
          <w:szCs w:val="24"/>
        </w:rPr>
        <w:t xml:space="preserve">Для достижения указанной цели </w:t>
      </w:r>
      <w:r w:rsidR="004028A1">
        <w:rPr>
          <w:rFonts w:ascii="Times New Roman" w:hAnsi="Times New Roman" w:cs="Times New Roman"/>
          <w:sz w:val="24"/>
          <w:szCs w:val="24"/>
        </w:rPr>
        <w:t>в рамках Подпрограммы определены следующие приоритетные задачи:</w:t>
      </w:r>
    </w:p>
    <w:p w:rsidR="009129C9" w:rsidRDefault="009129C9" w:rsidP="004028A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AB">
        <w:rPr>
          <w:rFonts w:ascii="Times New Roman" w:hAnsi="Times New Roman" w:cs="Times New Roman"/>
          <w:sz w:val="24"/>
          <w:szCs w:val="24"/>
        </w:rPr>
        <w:t xml:space="preserve">Создание условий для обеспечения энергосбережения и повышения энергетической эффективности в жилищном фонде Зиминского городского муниципального образования. </w:t>
      </w:r>
    </w:p>
    <w:p w:rsidR="009129C9" w:rsidRPr="002653AB" w:rsidRDefault="009129C9" w:rsidP="004028A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AB">
        <w:rPr>
          <w:rFonts w:ascii="Times New Roman" w:hAnsi="Times New Roman" w:cs="Times New Roman"/>
          <w:sz w:val="24"/>
          <w:szCs w:val="24"/>
        </w:rPr>
        <w:t>Создание условий для обеспечения энергосбережения и повышения энергетической эффективности в бюджетной сфере Зиминского городского муниципального образования.</w:t>
      </w:r>
    </w:p>
    <w:p w:rsidR="009129C9" w:rsidRDefault="009129C9" w:rsidP="004028A1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3AB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условий для обеспечения энергосбережения и повышения энергетической эффективности в системе коммунальной инфраструктуры Зиминского городского муниципального образования. </w:t>
      </w:r>
    </w:p>
    <w:p w:rsidR="009129C9" w:rsidRDefault="009129C9" w:rsidP="00237FE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направления </w:t>
      </w:r>
      <w:r w:rsidRPr="002653AB">
        <w:rPr>
          <w:rFonts w:ascii="Times New Roman" w:hAnsi="Times New Roman" w:cs="Times New Roman"/>
          <w:sz w:val="24"/>
          <w:szCs w:val="24"/>
        </w:rPr>
        <w:t>ориентированы на оптимизацию расходов бюджета при обеспечении энергетическими ресурсам</w:t>
      </w:r>
      <w:r>
        <w:rPr>
          <w:rFonts w:ascii="Times New Roman" w:hAnsi="Times New Roman" w:cs="Times New Roman"/>
          <w:sz w:val="24"/>
          <w:szCs w:val="24"/>
        </w:rPr>
        <w:t>и и водой бюджетных учреждений,</w:t>
      </w:r>
      <w:r w:rsidRPr="001E1AA7">
        <w:rPr>
          <w:rFonts w:ascii="Times New Roman" w:hAnsi="Times New Roman" w:cs="Times New Roman"/>
          <w:sz w:val="24"/>
          <w:szCs w:val="24"/>
        </w:rPr>
        <w:t xml:space="preserve"> повышение</w:t>
      </w:r>
      <w:r w:rsidRPr="002653AB">
        <w:rPr>
          <w:rFonts w:ascii="Times New Roman" w:hAnsi="Times New Roman" w:cs="Times New Roman"/>
          <w:sz w:val="24"/>
          <w:szCs w:val="24"/>
        </w:rPr>
        <w:t xml:space="preserve"> эффективности использования энергетических ресурсов в жилищном фонде, сокращение непроизводственных потерь энергетических ресурсов и воды, повышение эффективности использования энергетических ресурсов в системах коммунальной инфраструктуры, повышение уровня оснащенности приборами учета используемых энергетических ресурсов, повышение количества случаев использования объектов, имеющих высокую энергетическую эффективность.</w:t>
      </w:r>
    </w:p>
    <w:p w:rsidR="00D234B6" w:rsidRPr="00D234B6" w:rsidRDefault="00D234B6" w:rsidP="00237FE8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129C9" w:rsidRPr="002653AB" w:rsidRDefault="00F14F87" w:rsidP="00F14F87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129C9" w:rsidRPr="002653AB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и ресурсное обеспечение </w:t>
      </w:r>
      <w:r w:rsidR="009129C9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="009129C9" w:rsidRPr="002653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237FE8" w:rsidRPr="002653AB" w:rsidRDefault="00237FE8" w:rsidP="00FC7C92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5000" w:type="pct"/>
        <w:tblLayout w:type="fixed"/>
        <w:tblLook w:val="04A0"/>
      </w:tblPr>
      <w:tblGrid>
        <w:gridCol w:w="1978"/>
        <w:gridCol w:w="2076"/>
        <w:gridCol w:w="1711"/>
        <w:gridCol w:w="1555"/>
        <w:gridCol w:w="2534"/>
      </w:tblGrid>
      <w:tr w:rsidR="00304FF2" w:rsidRPr="00F775BA" w:rsidTr="000973D7">
        <w:trPr>
          <w:trHeight w:hRule="exact" w:val="284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в т. ч. планируемое привлечение из:</w:t>
            </w:r>
          </w:p>
        </w:tc>
      </w:tr>
      <w:tr w:rsidR="00304FF2" w:rsidRPr="00F775BA" w:rsidTr="000973D7">
        <w:trPr>
          <w:trHeight w:hRule="exact" w:val="284"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обл. бюджета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мест. бюджета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FF2" w:rsidRPr="00E726B2" w:rsidRDefault="00304FF2" w:rsidP="0030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FB132B" w:rsidRPr="00FB132B" w:rsidTr="00FB132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1200,00</w:t>
            </w:r>
          </w:p>
        </w:tc>
      </w:tr>
      <w:tr w:rsidR="00FB132B" w:rsidRPr="00FB132B" w:rsidTr="00FB132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hRule="exact" w:val="284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</w:tbl>
    <w:p w:rsidR="00CB0176" w:rsidRDefault="00CB0176" w:rsidP="00AE5C8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  <w:sectPr w:rsidR="00CB0176" w:rsidSect="00D61FF9">
          <w:headerReference w:type="even" r:id="rId13"/>
          <w:headerReference w:type="default" r:id="rId14"/>
          <w:headerReference w:type="first" r:id="rId15"/>
          <w:pgSz w:w="11906" w:h="16838" w:code="9"/>
          <w:pgMar w:top="1134" w:right="567" w:bottom="1134" w:left="1701" w:header="709" w:footer="709" w:gutter="0"/>
          <w:pgNumType w:start="29"/>
          <w:cols w:space="708"/>
          <w:docGrid w:linePitch="360"/>
        </w:sectPr>
      </w:pPr>
    </w:p>
    <w:p w:rsidR="00CB0176" w:rsidRDefault="00CB0176" w:rsidP="00CB017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="006768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3D58">
        <w:rPr>
          <w:rFonts w:ascii="Times New Roman" w:hAnsi="Times New Roman" w:cs="Times New Roman"/>
          <w:b/>
          <w:bCs/>
          <w:sz w:val="24"/>
          <w:szCs w:val="24"/>
        </w:rPr>
        <w:t>Мероприятия подпрограммы</w:t>
      </w:r>
    </w:p>
    <w:p w:rsidR="00B3066C" w:rsidRDefault="00B3066C" w:rsidP="00CB01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3066C" w:rsidRDefault="00B3066C" w:rsidP="00CB01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32B" w:rsidRDefault="00CB0176" w:rsidP="00CB01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B0176">
        <w:rPr>
          <w:rFonts w:ascii="Times New Roman" w:hAnsi="Times New Roman" w:cs="Times New Roman"/>
          <w:bCs/>
          <w:sz w:val="24"/>
          <w:szCs w:val="24"/>
        </w:rPr>
        <w:t>тыс.руб.</w:t>
      </w:r>
    </w:p>
    <w:tbl>
      <w:tblPr>
        <w:tblW w:w="4944" w:type="pct"/>
        <w:tblInd w:w="93" w:type="dxa"/>
        <w:tblLook w:val="04A0"/>
      </w:tblPr>
      <w:tblGrid>
        <w:gridCol w:w="821"/>
        <w:gridCol w:w="2330"/>
        <w:gridCol w:w="2953"/>
        <w:gridCol w:w="1842"/>
        <w:gridCol w:w="1559"/>
        <w:gridCol w:w="1842"/>
        <w:gridCol w:w="1276"/>
        <w:gridCol w:w="1418"/>
        <w:gridCol w:w="1701"/>
      </w:tblGrid>
      <w:tr w:rsidR="00FB132B" w:rsidRPr="00E726B2" w:rsidTr="00FB132B">
        <w:trPr>
          <w:trHeight w:val="31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в т. ч. планируемое привлечение из:</w:t>
            </w:r>
          </w:p>
        </w:tc>
      </w:tr>
      <w:tr w:rsidR="00FB132B" w:rsidRPr="00E726B2" w:rsidTr="00FB132B">
        <w:trPr>
          <w:trHeight w:val="123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обл.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мест.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E726B2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B2">
              <w:rPr>
                <w:rFonts w:ascii="Times New Roman" w:hAnsi="Times New Roman" w:cs="Times New Roman"/>
                <w:b/>
                <w:sz w:val="20"/>
                <w:szCs w:val="20"/>
              </w:rPr>
              <w:t>внебюдж. источников (средств предприятий)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Подпрограмма: «Энергосбережение и повышение энергетической эффективности на территории Зиминского городского муницип</w:t>
            </w:r>
            <w:r w:rsidR="006848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ального образования на 2020-2025</w:t>
            </w:r>
            <w:r w:rsidRPr="00FB132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гг.»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Повышение эффективности использования энергетических ресурсов на территории Зиминского городского муниципального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</w:t>
            </w:r>
          </w:p>
        </w:tc>
      </w:tr>
      <w:tr w:rsidR="00FB132B" w:rsidRPr="00FB132B" w:rsidTr="00FB132B">
        <w:trPr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95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510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Энергосбережение в сфере теплоснабжения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Снижение тепловых потерь, экономия потребления электрической энергии, актуализация схем теплоснабжения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Энергосбережение в сфере водоснабжения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Снижение тепловых потерь, экономия потребления электрической энергии,</w:t>
            </w:r>
            <w:r w:rsidR="00DC77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1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экономия водных ресурсов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ЖКХ, транспорта и связи администрации  </w:t>
            </w:r>
            <w:r w:rsidRPr="00FB1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ЗГМО, ООО "Водоснабжение"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8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Энергосбережение в сфере водоотведения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Снижение тепловых потерь, экономия потребления электрической энергии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Комитет ЖКХ, транспорта и связи администрации  ЗГМО, ООО "Сток-Сервис"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в жилищном фонде 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Экономия энергетических ресурсов, снижение тепловых потерь, повышение срока эксплуатации сетей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ООО УК "Восточная"; ООО "Атол",                  ООО "Стандарт",                 ООО "Комфорт",                     ООО "Уютный дом"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</w:t>
            </w:r>
          </w:p>
        </w:tc>
      </w:tr>
      <w:tr w:rsidR="00FB132B" w:rsidRPr="00FB132B" w:rsidTr="00FB132B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B132B" w:rsidRPr="00FB132B" w:rsidTr="00FB132B">
        <w:trPr>
          <w:trHeight w:val="6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Энергосбережение в бюджетной сфере</w:t>
            </w:r>
          </w:p>
        </w:tc>
        <w:tc>
          <w:tcPr>
            <w:tcW w:w="2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Экономия энергетических ресурсов, учет потребления горячей воды и тепловой энергии, экономия энергоресурсов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ЗГМО; Управление по </w:t>
            </w:r>
            <w:r w:rsidRPr="00FB13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развитию культурной сферы и библиотечного обслуживания администрации  ЗГМО; Комитет ЖКХ, транспорта и связи администрации  ЗГМО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6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6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6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6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6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B132B" w:rsidRPr="00FB132B" w:rsidTr="00FB132B">
        <w:trPr>
          <w:trHeight w:val="6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32B" w:rsidRPr="00FB132B" w:rsidRDefault="00FB132B" w:rsidP="00FB1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32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B132B" w:rsidRDefault="00FB132B" w:rsidP="00CB01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B132B" w:rsidRDefault="00FB132B" w:rsidP="00CB017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C2002" w:rsidRDefault="000C2002" w:rsidP="00AE5C8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C2002" w:rsidRDefault="000C2002" w:rsidP="00AE5C8F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  <w:sectPr w:rsidR="000C2002" w:rsidSect="00D07B62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p w:rsidR="009129C9" w:rsidRPr="007779B4" w:rsidRDefault="009129C9" w:rsidP="006D71E6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837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Целевые показатели</w:t>
      </w:r>
      <w:r w:rsidRPr="007779B4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9129C9" w:rsidRPr="00517156" w:rsidRDefault="009129C9" w:rsidP="006D71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17156">
        <w:rPr>
          <w:rFonts w:ascii="Times New Roman" w:hAnsi="Times New Roman" w:cs="Times New Roman"/>
          <w:sz w:val="24"/>
          <w:szCs w:val="24"/>
        </w:rPr>
        <w:t xml:space="preserve">Планируемые целевые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517156">
        <w:rPr>
          <w:rFonts w:ascii="Times New Roman" w:hAnsi="Times New Roman" w:cs="Times New Roman"/>
          <w:sz w:val="24"/>
          <w:szCs w:val="24"/>
        </w:rPr>
        <w:t xml:space="preserve"> </w:t>
      </w:r>
      <w:r w:rsidR="00F7015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tbl>
      <w:tblPr>
        <w:tblW w:w="53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0"/>
        <w:gridCol w:w="1866"/>
        <w:gridCol w:w="850"/>
        <w:gridCol w:w="934"/>
        <w:gridCol w:w="934"/>
        <w:gridCol w:w="824"/>
        <w:gridCol w:w="824"/>
        <w:gridCol w:w="824"/>
        <w:gridCol w:w="911"/>
        <w:gridCol w:w="826"/>
        <w:gridCol w:w="869"/>
      </w:tblGrid>
      <w:tr w:rsidR="00DF1C50" w:rsidRPr="00F70158" w:rsidTr="00DF1C50">
        <w:tc>
          <w:tcPr>
            <w:tcW w:w="251" w:type="pct"/>
            <w:vMerge w:val="restar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17" w:type="pct"/>
            <w:vMerge w:val="restar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18" w:type="pct"/>
            <w:vMerge w:val="restar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2986" w:type="pct"/>
            <w:gridSpan w:val="7"/>
            <w:tcBorders>
              <w:right w:val="nil"/>
            </w:tcBorders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8C" w:rsidRPr="00F70158" w:rsidRDefault="0068488C">
            <w:pPr>
              <w:spacing w:after="0" w:line="240" w:lineRule="auto"/>
            </w:pPr>
          </w:p>
        </w:tc>
      </w:tr>
      <w:tr w:rsidR="00DF1C50" w:rsidRPr="00F70158" w:rsidTr="00DF1C50">
        <w:tc>
          <w:tcPr>
            <w:tcW w:w="251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vMerge w:val="restar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чет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ный 2018 год (факт)</w:t>
            </w:r>
          </w:p>
        </w:tc>
        <w:tc>
          <w:tcPr>
            <w:tcW w:w="459" w:type="pct"/>
            <w:vMerge w:val="restar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Теку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щий 2019 год (оцен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ка)</w:t>
            </w:r>
          </w:p>
        </w:tc>
        <w:tc>
          <w:tcPr>
            <w:tcW w:w="2498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88C" w:rsidRPr="00F70158" w:rsidRDefault="0068488C" w:rsidP="0068488C">
            <w:pPr>
              <w:spacing w:after="0" w:line="240" w:lineRule="auto"/>
              <w:jc w:val="center"/>
            </w:pPr>
            <w:r w:rsidRPr="00F7015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DF1C50" w:rsidRPr="00F70158" w:rsidTr="00DF1C50">
        <w:tc>
          <w:tcPr>
            <w:tcW w:w="251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8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Align w:val="center"/>
          </w:tcPr>
          <w:p w:rsidR="0068488C" w:rsidRPr="00F70158" w:rsidRDefault="0068488C" w:rsidP="00684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2020 год (про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гноз)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84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2021 год (про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гноз)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84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2022 год (про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гноз)</w:t>
            </w:r>
          </w:p>
        </w:tc>
        <w:tc>
          <w:tcPr>
            <w:tcW w:w="448" w:type="pct"/>
            <w:vAlign w:val="center"/>
          </w:tcPr>
          <w:p w:rsidR="0068488C" w:rsidRPr="00F70158" w:rsidRDefault="0068488C" w:rsidP="00684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2023 год (про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гноз)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68488C" w:rsidRPr="00F70158" w:rsidRDefault="0068488C" w:rsidP="0068488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2024 год (про</w:t>
            </w:r>
            <w:r w:rsidRPr="00F70158">
              <w:rPr>
                <w:rFonts w:ascii="Times New Roman" w:hAnsi="Times New Roman" w:cs="Times New Roman"/>
                <w:sz w:val="22"/>
                <w:szCs w:val="22"/>
              </w:rPr>
              <w:softHyphen/>
              <w:t>гноз)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8C" w:rsidRPr="0068488C" w:rsidRDefault="0068488C" w:rsidP="00684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488C" w:rsidRPr="00F70158" w:rsidRDefault="0068488C" w:rsidP="006848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2025</w:t>
            </w:r>
            <w:r w:rsidRPr="00F70158">
              <w:rPr>
                <w:rFonts w:ascii="Times New Roman" w:hAnsi="Times New Roman" w:cs="Times New Roman"/>
              </w:rPr>
              <w:t xml:space="preserve"> год (про</w:t>
            </w:r>
            <w:r w:rsidRPr="00F70158">
              <w:rPr>
                <w:rFonts w:ascii="Times New Roman" w:hAnsi="Times New Roman" w:cs="Times New Roman"/>
              </w:rPr>
              <w:softHyphen/>
              <w:t>гноз)</w:t>
            </w:r>
          </w:p>
        </w:tc>
      </w:tr>
      <w:tr w:rsidR="0068488C" w:rsidRPr="00F70158" w:rsidTr="00DF1C50">
        <w:trPr>
          <w:trHeight w:val="335"/>
        </w:trPr>
        <w:tc>
          <w:tcPr>
            <w:tcW w:w="5000" w:type="pct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88C" w:rsidRPr="00F70158" w:rsidRDefault="0068488C" w:rsidP="0068488C">
            <w:pPr>
              <w:spacing w:after="0" w:line="240" w:lineRule="auto"/>
              <w:jc w:val="center"/>
            </w:pPr>
            <w:r w:rsidRPr="00F70158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на территории Зиминского</w:t>
            </w:r>
          </w:p>
        </w:tc>
      </w:tr>
      <w:tr w:rsidR="0068488C" w:rsidRPr="00F70158" w:rsidTr="00DF1C50">
        <w:trPr>
          <w:trHeight w:val="367"/>
        </w:trPr>
        <w:tc>
          <w:tcPr>
            <w:tcW w:w="5000" w:type="pct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488C" w:rsidRPr="00F70158" w:rsidRDefault="0068488C" w:rsidP="0068488C">
            <w:pPr>
              <w:spacing w:after="0" w:line="240" w:lineRule="auto"/>
              <w:jc w:val="center"/>
            </w:pPr>
            <w:r w:rsidRPr="00F70158">
              <w:rPr>
                <w:rFonts w:ascii="Times New Roman" w:hAnsi="Times New Roman" w:cs="Times New Roman"/>
              </w:rPr>
              <w:t>городского муниципального образования» на 2020-2024 гг.</w:t>
            </w:r>
          </w:p>
        </w:tc>
      </w:tr>
      <w:tr w:rsidR="00DF1C50" w:rsidRPr="00F70158" w:rsidTr="00DF1C50">
        <w:trPr>
          <w:trHeight w:val="1104"/>
        </w:trPr>
        <w:tc>
          <w:tcPr>
            <w:tcW w:w="251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68488C" w:rsidRPr="00F70158" w:rsidRDefault="0068488C" w:rsidP="006D71E6">
            <w:pPr>
              <w:spacing w:after="0" w:line="240" w:lineRule="auto"/>
              <w:ind w:left="34" w:right="74"/>
              <w:rPr>
                <w:rFonts w:ascii="Times New Roman" w:hAnsi="Times New Roman" w:cs="Times New Roman"/>
                <w:color w:val="252525"/>
              </w:rPr>
            </w:pPr>
            <w:r w:rsidRPr="00F70158">
              <w:rPr>
                <w:rFonts w:ascii="Times New Roman" w:hAnsi="Times New Roman" w:cs="Times New Roman"/>
                <w:color w:val="252525"/>
              </w:rPr>
              <w:t>Удельное потребление электроэнергии в многоквартирных домах</w:t>
            </w:r>
          </w:p>
        </w:tc>
        <w:tc>
          <w:tcPr>
            <w:tcW w:w="418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кВтч на 1 чел.</w:t>
            </w:r>
          </w:p>
        </w:tc>
        <w:tc>
          <w:tcPr>
            <w:tcW w:w="459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1192,06</w:t>
            </w:r>
          </w:p>
        </w:tc>
        <w:tc>
          <w:tcPr>
            <w:tcW w:w="459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1180,13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1180,0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1180,0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1180,0</w:t>
            </w:r>
          </w:p>
        </w:tc>
        <w:tc>
          <w:tcPr>
            <w:tcW w:w="448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1180,0</w:t>
            </w:r>
          </w:p>
        </w:tc>
        <w:tc>
          <w:tcPr>
            <w:tcW w:w="406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1180,0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50" w:rsidRPr="00DF1C50" w:rsidRDefault="00DF1C50">
            <w:pPr>
              <w:spacing w:after="0" w:line="240" w:lineRule="auto"/>
              <w:rPr>
                <w:sz w:val="12"/>
                <w:szCs w:val="12"/>
              </w:rPr>
            </w:pPr>
          </w:p>
          <w:p w:rsidR="00DF1C50" w:rsidRDefault="00DF1C50">
            <w:pPr>
              <w:spacing w:after="0" w:line="240" w:lineRule="auto"/>
              <w:rPr>
                <w:sz w:val="12"/>
                <w:szCs w:val="12"/>
              </w:rPr>
            </w:pPr>
          </w:p>
          <w:p w:rsidR="00DF1C50" w:rsidRPr="00DF1C50" w:rsidRDefault="00DF1C50">
            <w:pPr>
              <w:spacing w:after="0" w:line="240" w:lineRule="auto"/>
              <w:rPr>
                <w:sz w:val="28"/>
                <w:szCs w:val="28"/>
              </w:rPr>
            </w:pPr>
          </w:p>
          <w:p w:rsidR="00DF1C50" w:rsidRPr="00DF1C50" w:rsidRDefault="00DF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50">
              <w:rPr>
                <w:rFonts w:ascii="Times New Roman" w:hAnsi="Times New Roman" w:cs="Times New Roman"/>
              </w:rPr>
              <w:t>1180,0</w:t>
            </w:r>
          </w:p>
        </w:tc>
      </w:tr>
      <w:tr w:rsidR="00DF1C50" w:rsidRPr="00F70158" w:rsidTr="00DF1C50">
        <w:trPr>
          <w:trHeight w:val="1104"/>
        </w:trPr>
        <w:tc>
          <w:tcPr>
            <w:tcW w:w="251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17" w:type="pct"/>
            <w:vAlign w:val="center"/>
          </w:tcPr>
          <w:p w:rsidR="0068488C" w:rsidRPr="00F70158" w:rsidRDefault="0068488C" w:rsidP="006D71E6">
            <w:pPr>
              <w:spacing w:after="0" w:line="240" w:lineRule="auto"/>
              <w:ind w:left="34" w:right="74"/>
              <w:rPr>
                <w:rFonts w:ascii="Times New Roman" w:hAnsi="Times New Roman" w:cs="Times New Roman"/>
                <w:color w:val="252525"/>
              </w:rPr>
            </w:pPr>
            <w:r w:rsidRPr="00F70158">
              <w:rPr>
                <w:rFonts w:ascii="Times New Roman" w:hAnsi="Times New Roman" w:cs="Times New Roman"/>
                <w:color w:val="252525"/>
              </w:rPr>
              <w:t>Удельное потребление тепловой энергии в многоквартирных домах</w:t>
            </w:r>
          </w:p>
        </w:tc>
        <w:tc>
          <w:tcPr>
            <w:tcW w:w="418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Гкал на 1 кв. м. общей площади</w:t>
            </w:r>
          </w:p>
        </w:tc>
        <w:tc>
          <w:tcPr>
            <w:tcW w:w="459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0,313</w:t>
            </w:r>
          </w:p>
        </w:tc>
        <w:tc>
          <w:tcPr>
            <w:tcW w:w="459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0,307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0,300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0,296</w:t>
            </w:r>
          </w:p>
        </w:tc>
        <w:tc>
          <w:tcPr>
            <w:tcW w:w="405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0,288</w:t>
            </w:r>
          </w:p>
        </w:tc>
        <w:tc>
          <w:tcPr>
            <w:tcW w:w="448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0,288</w:t>
            </w:r>
          </w:p>
        </w:tc>
        <w:tc>
          <w:tcPr>
            <w:tcW w:w="406" w:type="pct"/>
            <w:vAlign w:val="center"/>
          </w:tcPr>
          <w:p w:rsidR="0068488C" w:rsidRPr="00F70158" w:rsidRDefault="0068488C" w:rsidP="006D71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158">
              <w:rPr>
                <w:rFonts w:ascii="Times New Roman" w:hAnsi="Times New Roman" w:cs="Times New Roman"/>
                <w:sz w:val="22"/>
                <w:szCs w:val="22"/>
              </w:rPr>
              <w:t>0,282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8C" w:rsidRPr="00DF1C50" w:rsidRDefault="0068488C">
            <w:pPr>
              <w:spacing w:after="0" w:line="240" w:lineRule="auto"/>
              <w:rPr>
                <w:sz w:val="12"/>
                <w:szCs w:val="12"/>
              </w:rPr>
            </w:pPr>
          </w:p>
          <w:p w:rsidR="00DF1C50" w:rsidRPr="00DF1C50" w:rsidRDefault="00DF1C50">
            <w:pPr>
              <w:spacing w:after="0" w:line="240" w:lineRule="auto"/>
              <w:rPr>
                <w:sz w:val="12"/>
                <w:szCs w:val="12"/>
              </w:rPr>
            </w:pPr>
          </w:p>
          <w:p w:rsidR="00DF1C50" w:rsidRPr="00DF1C50" w:rsidRDefault="00DF1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C50" w:rsidRPr="00DF1C50" w:rsidRDefault="00DF1C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1C50">
              <w:rPr>
                <w:rFonts w:ascii="Times New Roman" w:hAnsi="Times New Roman" w:cs="Times New Roman"/>
              </w:rPr>
              <w:t>0,280</w:t>
            </w:r>
          </w:p>
        </w:tc>
      </w:tr>
    </w:tbl>
    <w:p w:rsidR="003C7B5A" w:rsidRPr="003C7B5A" w:rsidRDefault="003C7B5A" w:rsidP="006D71E6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9C9" w:rsidRDefault="009129C9" w:rsidP="006D71E6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C4E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1F87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CC1F87">
        <w:rPr>
          <w:rFonts w:ascii="Times New Roman" w:hAnsi="Times New Roman" w:cs="Times New Roman"/>
          <w:b/>
          <w:bCs/>
          <w:sz w:val="24"/>
          <w:szCs w:val="24"/>
        </w:rPr>
        <w:t>программы и контроль за ходом ее реализации</w:t>
      </w:r>
    </w:p>
    <w:p w:rsidR="00F70158" w:rsidRPr="00F70158" w:rsidRDefault="00F70158" w:rsidP="006D71E6">
      <w:pPr>
        <w:pStyle w:val="ConsPlusNormal"/>
        <w:ind w:left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29C9" w:rsidRPr="00262FE4" w:rsidRDefault="009129C9" w:rsidP="006D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 xml:space="preserve">Текущее управление реализацией Подпрограммы осуществляет </w:t>
      </w:r>
      <w:r w:rsidR="0025494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6D4A22">
        <w:rPr>
          <w:rFonts w:ascii="Times New Roman" w:hAnsi="Times New Roman" w:cs="Times New Roman"/>
          <w:color w:val="000000"/>
          <w:sz w:val="24"/>
          <w:szCs w:val="24"/>
        </w:rPr>
        <w:t>омитет</w:t>
      </w:r>
      <w:r w:rsidR="002549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FE4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жилищно-коммунальному хозяйств</w:t>
      </w:r>
      <w:r w:rsidR="0025494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7B5A">
        <w:rPr>
          <w:rFonts w:ascii="Times New Roman" w:hAnsi="Times New Roman" w:cs="Times New Roman"/>
          <w:color w:val="000000"/>
          <w:sz w:val="24"/>
          <w:szCs w:val="24"/>
        </w:rPr>
        <w:t xml:space="preserve">, транспорта и связи </w:t>
      </w:r>
      <w:r w:rsidRPr="00262FE4">
        <w:rPr>
          <w:rFonts w:ascii="Times New Roman" w:hAnsi="Times New Roman" w:cs="Times New Roman"/>
          <w:color w:val="000000"/>
          <w:sz w:val="24"/>
          <w:szCs w:val="24"/>
        </w:rPr>
        <w:t>администрации Зиминского городского муниципального образования – ответственный исполнитель Подпрограммы.</w:t>
      </w:r>
    </w:p>
    <w:p w:rsidR="009129C9" w:rsidRPr="00262FE4" w:rsidRDefault="009129C9" w:rsidP="006D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выполнения Подпрограммы осуществляет заместитель мэра городского округа по вопросам </w:t>
      </w:r>
      <w:r w:rsidR="0025494A">
        <w:rPr>
          <w:rFonts w:ascii="Times New Roman" w:hAnsi="Times New Roman" w:cs="Times New Roman"/>
          <w:color w:val="000000"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29C9" w:rsidRPr="00262FE4" w:rsidRDefault="009129C9" w:rsidP="006D7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 Подпрограммы:</w:t>
      </w:r>
    </w:p>
    <w:p w:rsidR="009129C9" w:rsidRPr="00262FE4" w:rsidRDefault="009129C9" w:rsidP="006D71E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организует реализацию мероприятий Подпрограммы, координирует и контролирует действия соисполнителей;</w:t>
      </w:r>
    </w:p>
    <w:p w:rsidR="009129C9" w:rsidRPr="00262FE4" w:rsidRDefault="009129C9" w:rsidP="006D71E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запрашивает у соисполнителей информацию о ходе реализации Подпрограммы;</w:t>
      </w:r>
    </w:p>
    <w:p w:rsidR="009129C9" w:rsidRPr="00262FE4" w:rsidRDefault="009129C9" w:rsidP="006D71E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готовит отчеты о реализации Подпрограммы, представляет их в Управление по финансам и налогам администрации Зиминского городского муниципального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7B5A">
        <w:rPr>
          <w:rFonts w:ascii="Times New Roman" w:hAnsi="Times New Roman" w:cs="Times New Roman"/>
          <w:color w:val="000000"/>
          <w:sz w:val="24"/>
          <w:szCs w:val="24"/>
        </w:rPr>
        <w:t xml:space="preserve">ния, а также в </w:t>
      </w:r>
      <w:r w:rsidR="00F775B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C7B5A">
        <w:rPr>
          <w:rFonts w:ascii="Times New Roman" w:hAnsi="Times New Roman" w:cs="Times New Roman"/>
          <w:color w:val="000000"/>
          <w:sz w:val="24"/>
          <w:szCs w:val="24"/>
        </w:rPr>
        <w:t>правление экономической и инвестиционной политики администрации Зиминского городского муниципального образования;</w:t>
      </w:r>
    </w:p>
    <w:p w:rsidR="009129C9" w:rsidRPr="00262FE4" w:rsidRDefault="009129C9" w:rsidP="006D71E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Подпрограммы;</w:t>
      </w:r>
    </w:p>
    <w:p w:rsidR="009129C9" w:rsidRPr="00262FE4" w:rsidRDefault="009129C9" w:rsidP="006D71E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принимает (в случае необходимости) решение о внесении изменений в Подпрограмму;</w:t>
      </w:r>
    </w:p>
    <w:p w:rsidR="009129C9" w:rsidRPr="00262FE4" w:rsidRDefault="009129C9" w:rsidP="006D71E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осуществляет текущий контроль, мониторинг и оценку эффективности реализации Подпрограммы;</w:t>
      </w:r>
    </w:p>
    <w:p w:rsidR="009129C9" w:rsidRDefault="009129C9" w:rsidP="006D71E6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FE4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 за достижение целевых показателей Подпрограммы, а также за достижение ожидаемых конечных результатов ее реализации.</w:t>
      </w:r>
    </w:p>
    <w:p w:rsidR="009129C9" w:rsidRPr="00F70158" w:rsidRDefault="009129C9" w:rsidP="006D71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129C9" w:rsidRDefault="009129C9" w:rsidP="006D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Оценка эффективности реализации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60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одпрограммы</w:t>
      </w:r>
    </w:p>
    <w:p w:rsidR="00F70158" w:rsidRPr="00F70158" w:rsidRDefault="00F70158" w:rsidP="006D7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129C9" w:rsidRPr="00A550E5" w:rsidRDefault="009129C9" w:rsidP="006D71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0E5">
        <w:rPr>
          <w:rFonts w:ascii="Times New Roman" w:hAnsi="Times New Roman" w:cs="Times New Roman"/>
          <w:color w:val="000000"/>
          <w:sz w:val="24"/>
          <w:szCs w:val="24"/>
        </w:rPr>
        <w:t>Практическая реализация основных мероприятий подпрограммы позволит обеспечить:</w:t>
      </w:r>
    </w:p>
    <w:p w:rsidR="00837398" w:rsidRPr="00396806" w:rsidRDefault="00837398" w:rsidP="006D71E6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806"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использования энергетических ресурсов на территории Зиминского городского муниципального образования.</w:t>
      </w:r>
    </w:p>
    <w:p w:rsidR="00837398" w:rsidRPr="00396806" w:rsidRDefault="00D234B6" w:rsidP="006D71E6">
      <w:pPr>
        <w:pStyle w:val="ConsPlusCell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ECD">
        <w:rPr>
          <w:rFonts w:ascii="Times New Roman" w:hAnsi="Times New Roman" w:cs="Times New Roman"/>
          <w:sz w:val="24"/>
          <w:szCs w:val="24"/>
        </w:rPr>
        <w:t>Недопущение увеличения удельного расхода электроэнергии в МКД</w:t>
      </w:r>
      <w:r w:rsidR="00837398" w:rsidRPr="00396806">
        <w:rPr>
          <w:rFonts w:ascii="Times New Roman" w:hAnsi="Times New Roman" w:cs="Times New Roman"/>
          <w:sz w:val="24"/>
          <w:szCs w:val="24"/>
        </w:rPr>
        <w:t>.</w:t>
      </w:r>
    </w:p>
    <w:p w:rsidR="00837398" w:rsidRDefault="00837398" w:rsidP="006D71E6">
      <w:pPr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</w:t>
      </w:r>
      <w:r w:rsidR="00F7015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 сниж</w:t>
      </w:r>
      <w:r w:rsidR="00F701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удельного потребления тепловой энергии на 2</w:t>
      </w:r>
      <w:r w:rsidRPr="0039680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111A4" w:rsidRDefault="009129C9" w:rsidP="006D71E6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A5C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и подпрограммы производится по </w:t>
      </w:r>
      <w:r w:rsidRPr="00286A5C">
        <w:rPr>
          <w:rFonts w:ascii="Times New Roman" w:hAnsi="Times New Roman" w:cs="Times New Roman"/>
          <w:sz w:val="24"/>
          <w:szCs w:val="24"/>
          <w:lang w:eastAsia="ar-SA"/>
        </w:rPr>
        <w:t>формам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25494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86A5C">
        <w:rPr>
          <w:rFonts w:ascii="Times New Roman" w:hAnsi="Times New Roman" w:cs="Times New Roman"/>
          <w:sz w:val="24"/>
          <w:szCs w:val="24"/>
          <w:lang w:eastAsia="ar-SA"/>
        </w:rPr>
        <w:t>представленным в приложениях № 1,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86A5C">
        <w:rPr>
          <w:rFonts w:ascii="Times New Roman" w:hAnsi="Times New Roman" w:cs="Times New Roman"/>
          <w:sz w:val="24"/>
          <w:szCs w:val="24"/>
          <w:lang w:eastAsia="ar-SA"/>
        </w:rPr>
        <w:t>2,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86A5C">
        <w:rPr>
          <w:rFonts w:ascii="Times New Roman" w:hAnsi="Times New Roman" w:cs="Times New Roman"/>
          <w:sz w:val="24"/>
          <w:szCs w:val="24"/>
          <w:lang w:eastAsia="ar-SA"/>
        </w:rPr>
        <w:t xml:space="preserve">3, к Программе </w:t>
      </w:r>
      <w:r w:rsidRPr="00286A5C">
        <w:rPr>
          <w:rFonts w:ascii="Times New Roman" w:hAnsi="Times New Roman" w:cs="Times New Roman"/>
          <w:sz w:val="24"/>
          <w:szCs w:val="24"/>
        </w:rPr>
        <w:t>«</w:t>
      </w:r>
      <w:r w:rsidRPr="00286A5C">
        <w:rPr>
          <w:rFonts w:ascii="Times New Roman" w:hAnsi="Times New Roman" w:cs="Times New Roman"/>
          <w:color w:val="000000"/>
          <w:sz w:val="24"/>
          <w:szCs w:val="24"/>
        </w:rPr>
        <w:t>Жилищно-комм</w:t>
      </w:r>
      <w:r w:rsidR="0009392E">
        <w:rPr>
          <w:rFonts w:ascii="Times New Roman" w:hAnsi="Times New Roman" w:cs="Times New Roman"/>
          <w:color w:val="000000"/>
          <w:sz w:val="24"/>
          <w:szCs w:val="24"/>
        </w:rPr>
        <w:t>унальное хозяйство» на 20</w:t>
      </w:r>
      <w:r w:rsidR="00B9607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9392E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DF1C50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6A5C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4111A4" w:rsidRDefault="004111A4" w:rsidP="004111A4">
      <w:pPr>
        <w:rPr>
          <w:rFonts w:ascii="Times New Roman" w:hAnsi="Times New Roman" w:cs="Times New Roman"/>
          <w:sz w:val="24"/>
          <w:szCs w:val="24"/>
        </w:rPr>
      </w:pPr>
    </w:p>
    <w:p w:rsidR="009129C9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11A4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4111A4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4111A4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4111A4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4111A4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4111A4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p w:rsidR="004111A4" w:rsidRPr="004111A4" w:rsidRDefault="004111A4" w:rsidP="004111A4">
      <w:pPr>
        <w:tabs>
          <w:tab w:val="left" w:pos="1453"/>
        </w:tabs>
        <w:rPr>
          <w:rFonts w:ascii="Times New Roman" w:hAnsi="Times New Roman" w:cs="Times New Roman"/>
          <w:sz w:val="24"/>
          <w:szCs w:val="24"/>
        </w:rPr>
      </w:pPr>
    </w:p>
    <w:sectPr w:rsidR="004111A4" w:rsidRPr="004111A4" w:rsidSect="00D07B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32" w:rsidRPr="008C0212" w:rsidRDefault="00CC5832" w:rsidP="008C0212">
      <w:pPr>
        <w:pStyle w:val="ConsPlusCell"/>
        <w:rPr>
          <w:rFonts w:ascii="Calibri" w:hAnsi="Calibri" w:cs="Calibri"/>
          <w:sz w:val="22"/>
          <w:szCs w:val="22"/>
        </w:rPr>
      </w:pPr>
      <w:r>
        <w:separator/>
      </w:r>
    </w:p>
  </w:endnote>
  <w:endnote w:type="continuationSeparator" w:id="1">
    <w:p w:rsidR="00CC5832" w:rsidRPr="008C0212" w:rsidRDefault="00CC5832" w:rsidP="008C0212">
      <w:pPr>
        <w:pStyle w:val="ConsPlusCell"/>
        <w:rPr>
          <w:rFonts w:ascii="Calibri" w:hAnsi="Calibri" w:cs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32" w:rsidRPr="008C0212" w:rsidRDefault="00CC5832" w:rsidP="008C0212">
      <w:pPr>
        <w:pStyle w:val="ConsPlusCell"/>
        <w:rPr>
          <w:rFonts w:ascii="Calibri" w:hAnsi="Calibri" w:cs="Calibri"/>
          <w:sz w:val="22"/>
          <w:szCs w:val="22"/>
        </w:rPr>
      </w:pPr>
      <w:r>
        <w:separator/>
      </w:r>
    </w:p>
  </w:footnote>
  <w:footnote w:type="continuationSeparator" w:id="1">
    <w:p w:rsidR="00CC5832" w:rsidRPr="008C0212" w:rsidRDefault="00CC5832" w:rsidP="008C0212">
      <w:pPr>
        <w:pStyle w:val="ConsPlusCell"/>
        <w:rPr>
          <w:rFonts w:ascii="Calibri" w:hAnsi="Calibri" w:cs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8C" w:rsidRDefault="0068488C">
    <w:pPr>
      <w:pStyle w:val="a9"/>
    </w:pPr>
    <w:r>
      <w:t>33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050915"/>
      <w:docPartObj>
        <w:docPartGallery w:val="Page Numbers (Top of Page)"/>
        <w:docPartUnique/>
      </w:docPartObj>
    </w:sdtPr>
    <w:sdtContent>
      <w:p w:rsidR="0068488C" w:rsidRDefault="00725B44">
        <w:pPr>
          <w:pStyle w:val="a9"/>
          <w:jc w:val="center"/>
        </w:pPr>
        <w:fldSimple w:instr=" PAGE   \* MERGEFORMAT ">
          <w:r w:rsidR="000F4547">
            <w:rPr>
              <w:noProof/>
            </w:rPr>
            <w:t>38</w:t>
          </w:r>
        </w:fldSimple>
      </w:p>
    </w:sdtContent>
  </w:sdt>
  <w:p w:rsidR="0068488C" w:rsidRDefault="0068488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88C" w:rsidRDefault="0068488C">
    <w:pPr>
      <w:pStyle w:val="a9"/>
    </w:pPr>
    <w:r>
      <w:t>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64AEE0"/>
    <w:lvl w:ilvl="0">
      <w:numFmt w:val="bullet"/>
      <w:lvlText w:val="*"/>
      <w:lvlJc w:val="left"/>
    </w:lvl>
  </w:abstractNum>
  <w:abstractNum w:abstractNumId="1">
    <w:nsid w:val="020762C2"/>
    <w:multiLevelType w:val="hybridMultilevel"/>
    <w:tmpl w:val="494446C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40939"/>
    <w:multiLevelType w:val="multilevel"/>
    <w:tmpl w:val="02E083B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3">
    <w:nsid w:val="06C30E1E"/>
    <w:multiLevelType w:val="hybridMultilevel"/>
    <w:tmpl w:val="7D4C6936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1D139B"/>
    <w:multiLevelType w:val="hybridMultilevel"/>
    <w:tmpl w:val="B30E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05133"/>
    <w:multiLevelType w:val="hybridMultilevel"/>
    <w:tmpl w:val="BBAC3BAC"/>
    <w:lvl w:ilvl="0" w:tplc="1B38B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C81932"/>
    <w:multiLevelType w:val="hybridMultilevel"/>
    <w:tmpl w:val="50822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D6C2E"/>
    <w:multiLevelType w:val="hybridMultilevel"/>
    <w:tmpl w:val="ECBA6040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C502E"/>
    <w:multiLevelType w:val="hybridMultilevel"/>
    <w:tmpl w:val="72B4E116"/>
    <w:lvl w:ilvl="0" w:tplc="CB561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F1048"/>
    <w:multiLevelType w:val="hybridMultilevel"/>
    <w:tmpl w:val="9148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681854"/>
    <w:multiLevelType w:val="hybridMultilevel"/>
    <w:tmpl w:val="E6A860E8"/>
    <w:lvl w:ilvl="0" w:tplc="1B38BCD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EA4DB8"/>
    <w:multiLevelType w:val="hybridMultilevel"/>
    <w:tmpl w:val="C314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86B54"/>
    <w:multiLevelType w:val="hybridMultilevel"/>
    <w:tmpl w:val="B30E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6C87"/>
    <w:multiLevelType w:val="hybridMultilevel"/>
    <w:tmpl w:val="0624F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95ABC"/>
    <w:multiLevelType w:val="hybridMultilevel"/>
    <w:tmpl w:val="0720BABE"/>
    <w:lvl w:ilvl="0" w:tplc="42EA8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22E25"/>
    <w:multiLevelType w:val="hybridMultilevel"/>
    <w:tmpl w:val="06B2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A0673"/>
    <w:multiLevelType w:val="hybridMultilevel"/>
    <w:tmpl w:val="A6409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46CB4"/>
    <w:multiLevelType w:val="hybridMultilevel"/>
    <w:tmpl w:val="E7C02E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E4787"/>
    <w:multiLevelType w:val="hybridMultilevel"/>
    <w:tmpl w:val="674C69D2"/>
    <w:lvl w:ilvl="0" w:tplc="B16E7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E066F"/>
    <w:multiLevelType w:val="hybridMultilevel"/>
    <w:tmpl w:val="EC307D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F905C8"/>
    <w:multiLevelType w:val="hybridMultilevel"/>
    <w:tmpl w:val="404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3B36"/>
    <w:multiLevelType w:val="multilevel"/>
    <w:tmpl w:val="8D5CA9A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abstractNum w:abstractNumId="24">
    <w:nsid w:val="416C01A6"/>
    <w:multiLevelType w:val="hybridMultilevel"/>
    <w:tmpl w:val="5156C1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071F1"/>
    <w:multiLevelType w:val="hybridMultilevel"/>
    <w:tmpl w:val="F88EF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C42AD"/>
    <w:multiLevelType w:val="hybridMultilevel"/>
    <w:tmpl w:val="57C80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00D60"/>
    <w:multiLevelType w:val="hybridMultilevel"/>
    <w:tmpl w:val="B0E00E9E"/>
    <w:lvl w:ilvl="0" w:tplc="21E01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3387D"/>
    <w:multiLevelType w:val="hybridMultilevel"/>
    <w:tmpl w:val="D9CAB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CE21A7"/>
    <w:multiLevelType w:val="hybridMultilevel"/>
    <w:tmpl w:val="7F44C5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4E0F4D7A"/>
    <w:multiLevelType w:val="hybridMultilevel"/>
    <w:tmpl w:val="CC08DEDA"/>
    <w:lvl w:ilvl="0" w:tplc="AE322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991346"/>
    <w:multiLevelType w:val="hybridMultilevel"/>
    <w:tmpl w:val="5872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B38E9"/>
    <w:multiLevelType w:val="hybridMultilevel"/>
    <w:tmpl w:val="ECC4C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61E71C9"/>
    <w:multiLevelType w:val="hybridMultilevel"/>
    <w:tmpl w:val="F68E3D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3C79EB"/>
    <w:multiLevelType w:val="hybridMultilevel"/>
    <w:tmpl w:val="6080945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3B3EAF"/>
    <w:multiLevelType w:val="hybridMultilevel"/>
    <w:tmpl w:val="0D0CFEEE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C56F69"/>
    <w:multiLevelType w:val="hybridMultilevel"/>
    <w:tmpl w:val="AE7C58C2"/>
    <w:lvl w:ilvl="0" w:tplc="1B38BCD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BEB7544"/>
    <w:multiLevelType w:val="hybridMultilevel"/>
    <w:tmpl w:val="3634DD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F53C0F"/>
    <w:multiLevelType w:val="hybridMultilevel"/>
    <w:tmpl w:val="4044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1269B"/>
    <w:multiLevelType w:val="hybridMultilevel"/>
    <w:tmpl w:val="7392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070733"/>
    <w:multiLevelType w:val="hybridMultilevel"/>
    <w:tmpl w:val="A238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60B67"/>
    <w:multiLevelType w:val="hybridMultilevel"/>
    <w:tmpl w:val="5296D9F8"/>
    <w:lvl w:ilvl="0" w:tplc="1B38BCD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8E4C26"/>
    <w:multiLevelType w:val="hybridMultilevel"/>
    <w:tmpl w:val="1C0658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5D5CEA"/>
    <w:multiLevelType w:val="hybridMultilevel"/>
    <w:tmpl w:val="EA764A7A"/>
    <w:lvl w:ilvl="0" w:tplc="4170E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</w:num>
  <w:num w:numId="3">
    <w:abstractNumId w:val="6"/>
  </w:num>
  <w:num w:numId="4">
    <w:abstractNumId w:val="27"/>
  </w:num>
  <w:num w:numId="5">
    <w:abstractNumId w:val="24"/>
  </w:num>
  <w:num w:numId="6">
    <w:abstractNumId w:val="37"/>
  </w:num>
  <w:num w:numId="7">
    <w:abstractNumId w:val="20"/>
  </w:num>
  <w:num w:numId="8">
    <w:abstractNumId w:val="2"/>
  </w:num>
  <w:num w:numId="9">
    <w:abstractNumId w:val="18"/>
  </w:num>
  <w:num w:numId="10">
    <w:abstractNumId w:val="4"/>
  </w:num>
  <w:num w:numId="11">
    <w:abstractNumId w:val="13"/>
  </w:num>
  <w:num w:numId="12">
    <w:abstractNumId w:val="26"/>
  </w:num>
  <w:num w:numId="13">
    <w:abstractNumId w:val="22"/>
  </w:num>
  <w:num w:numId="14">
    <w:abstractNumId w:val="14"/>
  </w:num>
  <w:num w:numId="15">
    <w:abstractNumId w:val="38"/>
  </w:num>
  <w:num w:numId="16">
    <w:abstractNumId w:val="15"/>
  </w:num>
  <w:num w:numId="17">
    <w:abstractNumId w:val="31"/>
  </w:num>
  <w:num w:numId="18">
    <w:abstractNumId w:val="19"/>
  </w:num>
  <w:num w:numId="19">
    <w:abstractNumId w:val="23"/>
  </w:num>
  <w:num w:numId="20">
    <w:abstractNumId w:val="40"/>
  </w:num>
  <w:num w:numId="21">
    <w:abstractNumId w:val="17"/>
  </w:num>
  <w:num w:numId="22">
    <w:abstractNumId w:val="28"/>
  </w:num>
  <w:num w:numId="23">
    <w:abstractNumId w:val="9"/>
  </w:num>
  <w:num w:numId="24">
    <w:abstractNumId w:val="12"/>
  </w:num>
  <w:num w:numId="25">
    <w:abstractNumId w:val="29"/>
  </w:num>
  <w:num w:numId="26">
    <w:abstractNumId w:val="43"/>
  </w:num>
  <w:num w:numId="27">
    <w:abstractNumId w:val="8"/>
  </w:num>
  <w:num w:numId="28">
    <w:abstractNumId w:val="30"/>
  </w:num>
  <w:num w:numId="29">
    <w:abstractNumId w:val="16"/>
  </w:num>
  <w:num w:numId="30">
    <w:abstractNumId w:val="5"/>
  </w:num>
  <w:num w:numId="31">
    <w:abstractNumId w:val="32"/>
  </w:num>
  <w:num w:numId="32">
    <w:abstractNumId w:val="36"/>
  </w:num>
  <w:num w:numId="33">
    <w:abstractNumId w:val="25"/>
  </w:num>
  <w:num w:numId="34">
    <w:abstractNumId w:val="42"/>
  </w:num>
  <w:num w:numId="35">
    <w:abstractNumId w:val="34"/>
  </w:num>
  <w:num w:numId="36">
    <w:abstractNumId w:val="39"/>
  </w:num>
  <w:num w:numId="37">
    <w:abstractNumId w:val="21"/>
  </w:num>
  <w:num w:numId="38">
    <w:abstractNumId w:val="3"/>
  </w:num>
  <w:num w:numId="39">
    <w:abstractNumId w:val="41"/>
  </w:num>
  <w:num w:numId="40">
    <w:abstractNumId w:val="33"/>
  </w:num>
  <w:num w:numId="41">
    <w:abstractNumId w:val="11"/>
  </w:num>
  <w:num w:numId="42">
    <w:abstractNumId w:val="35"/>
  </w:num>
  <w:num w:numId="43">
    <w:abstractNumId w:val="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FA40F0"/>
    <w:rsid w:val="0000093B"/>
    <w:rsid w:val="0000126F"/>
    <w:rsid w:val="000079C4"/>
    <w:rsid w:val="000148BE"/>
    <w:rsid w:val="00017F00"/>
    <w:rsid w:val="00021EFB"/>
    <w:rsid w:val="00027779"/>
    <w:rsid w:val="00030590"/>
    <w:rsid w:val="000326BC"/>
    <w:rsid w:val="000470D4"/>
    <w:rsid w:val="00054C5D"/>
    <w:rsid w:val="00064456"/>
    <w:rsid w:val="00083301"/>
    <w:rsid w:val="0009392E"/>
    <w:rsid w:val="000973D7"/>
    <w:rsid w:val="000B471D"/>
    <w:rsid w:val="000C2002"/>
    <w:rsid w:val="000C4D8D"/>
    <w:rsid w:val="000D12ED"/>
    <w:rsid w:val="000D2393"/>
    <w:rsid w:val="000E1A7E"/>
    <w:rsid w:val="000E6754"/>
    <w:rsid w:val="000F268F"/>
    <w:rsid w:val="000F4547"/>
    <w:rsid w:val="000F5336"/>
    <w:rsid w:val="00102AFA"/>
    <w:rsid w:val="0010530E"/>
    <w:rsid w:val="001056B4"/>
    <w:rsid w:val="00124A30"/>
    <w:rsid w:val="00126A76"/>
    <w:rsid w:val="0012747E"/>
    <w:rsid w:val="00143C28"/>
    <w:rsid w:val="00143C95"/>
    <w:rsid w:val="001552DB"/>
    <w:rsid w:val="00161B3C"/>
    <w:rsid w:val="001720D3"/>
    <w:rsid w:val="00186D15"/>
    <w:rsid w:val="00187816"/>
    <w:rsid w:val="00196C87"/>
    <w:rsid w:val="00196F8F"/>
    <w:rsid w:val="00197228"/>
    <w:rsid w:val="001B4C69"/>
    <w:rsid w:val="001D49A1"/>
    <w:rsid w:val="001E1AA7"/>
    <w:rsid w:val="001E1F6D"/>
    <w:rsid w:val="001F08E1"/>
    <w:rsid w:val="001F52D6"/>
    <w:rsid w:val="001F6D95"/>
    <w:rsid w:val="00203889"/>
    <w:rsid w:val="00205673"/>
    <w:rsid w:val="00217D06"/>
    <w:rsid w:val="002257BF"/>
    <w:rsid w:val="00230028"/>
    <w:rsid w:val="002309A3"/>
    <w:rsid w:val="00237FE8"/>
    <w:rsid w:val="0025494A"/>
    <w:rsid w:val="00261AC2"/>
    <w:rsid w:val="00262FE4"/>
    <w:rsid w:val="002653AB"/>
    <w:rsid w:val="00283CCE"/>
    <w:rsid w:val="00286A5C"/>
    <w:rsid w:val="002933C3"/>
    <w:rsid w:val="002A3F38"/>
    <w:rsid w:val="002B3E87"/>
    <w:rsid w:val="002B4BB6"/>
    <w:rsid w:val="002C2A9E"/>
    <w:rsid w:val="002D214F"/>
    <w:rsid w:val="002F2070"/>
    <w:rsid w:val="002F66FE"/>
    <w:rsid w:val="002F7C65"/>
    <w:rsid w:val="00303459"/>
    <w:rsid w:val="00304ECC"/>
    <w:rsid w:val="00304FF2"/>
    <w:rsid w:val="0031640D"/>
    <w:rsid w:val="00316ACB"/>
    <w:rsid w:val="00326B52"/>
    <w:rsid w:val="0033051E"/>
    <w:rsid w:val="00341CEA"/>
    <w:rsid w:val="00343B63"/>
    <w:rsid w:val="00354CB1"/>
    <w:rsid w:val="0035674B"/>
    <w:rsid w:val="00357F7F"/>
    <w:rsid w:val="00365357"/>
    <w:rsid w:val="00373899"/>
    <w:rsid w:val="00380688"/>
    <w:rsid w:val="003807FF"/>
    <w:rsid w:val="00383C0A"/>
    <w:rsid w:val="00392FEA"/>
    <w:rsid w:val="00396806"/>
    <w:rsid w:val="003A02AA"/>
    <w:rsid w:val="003A68AD"/>
    <w:rsid w:val="003B5451"/>
    <w:rsid w:val="003C7B5A"/>
    <w:rsid w:val="003D1F63"/>
    <w:rsid w:val="003D74D1"/>
    <w:rsid w:val="003D7AFB"/>
    <w:rsid w:val="00401530"/>
    <w:rsid w:val="00401FEE"/>
    <w:rsid w:val="004028A1"/>
    <w:rsid w:val="004111A4"/>
    <w:rsid w:val="00420B11"/>
    <w:rsid w:val="004211B5"/>
    <w:rsid w:val="00445B63"/>
    <w:rsid w:val="004508BA"/>
    <w:rsid w:val="00454DAE"/>
    <w:rsid w:val="0045667B"/>
    <w:rsid w:val="00465B3A"/>
    <w:rsid w:val="00470220"/>
    <w:rsid w:val="0047078C"/>
    <w:rsid w:val="004724C6"/>
    <w:rsid w:val="0047789E"/>
    <w:rsid w:val="00481DC6"/>
    <w:rsid w:val="0049552B"/>
    <w:rsid w:val="004B4176"/>
    <w:rsid w:val="004E39CE"/>
    <w:rsid w:val="004F7EFB"/>
    <w:rsid w:val="005121A4"/>
    <w:rsid w:val="00517156"/>
    <w:rsid w:val="0054221B"/>
    <w:rsid w:val="00542960"/>
    <w:rsid w:val="00545FDF"/>
    <w:rsid w:val="005629AE"/>
    <w:rsid w:val="005668E3"/>
    <w:rsid w:val="00574C89"/>
    <w:rsid w:val="0057554C"/>
    <w:rsid w:val="00576EB6"/>
    <w:rsid w:val="00582F25"/>
    <w:rsid w:val="005A339E"/>
    <w:rsid w:val="005A64BC"/>
    <w:rsid w:val="005A6B81"/>
    <w:rsid w:val="005B0325"/>
    <w:rsid w:val="005B1714"/>
    <w:rsid w:val="005B23F6"/>
    <w:rsid w:val="005D64D9"/>
    <w:rsid w:val="005E256F"/>
    <w:rsid w:val="005E30B9"/>
    <w:rsid w:val="005E3C47"/>
    <w:rsid w:val="005E6A46"/>
    <w:rsid w:val="0060326E"/>
    <w:rsid w:val="00604FC3"/>
    <w:rsid w:val="006078B2"/>
    <w:rsid w:val="0061069B"/>
    <w:rsid w:val="00610790"/>
    <w:rsid w:val="00623189"/>
    <w:rsid w:val="00630D8B"/>
    <w:rsid w:val="00632BB8"/>
    <w:rsid w:val="00632EA4"/>
    <w:rsid w:val="00647EAC"/>
    <w:rsid w:val="00653D14"/>
    <w:rsid w:val="00661A0E"/>
    <w:rsid w:val="0067180D"/>
    <w:rsid w:val="006768F7"/>
    <w:rsid w:val="00683E00"/>
    <w:rsid w:val="0068488C"/>
    <w:rsid w:val="006867DC"/>
    <w:rsid w:val="006923E0"/>
    <w:rsid w:val="00696A00"/>
    <w:rsid w:val="006A0851"/>
    <w:rsid w:val="006C45E6"/>
    <w:rsid w:val="006D1C4E"/>
    <w:rsid w:val="006D4A22"/>
    <w:rsid w:val="006D4DDE"/>
    <w:rsid w:val="006D5C20"/>
    <w:rsid w:val="006D71E6"/>
    <w:rsid w:val="006E2B87"/>
    <w:rsid w:val="006F0DEA"/>
    <w:rsid w:val="006F3A4B"/>
    <w:rsid w:val="006F60E3"/>
    <w:rsid w:val="00710E36"/>
    <w:rsid w:val="00713FBA"/>
    <w:rsid w:val="007156F7"/>
    <w:rsid w:val="00722DC0"/>
    <w:rsid w:val="00723418"/>
    <w:rsid w:val="00725B44"/>
    <w:rsid w:val="00725B45"/>
    <w:rsid w:val="00731A3B"/>
    <w:rsid w:val="0074461E"/>
    <w:rsid w:val="0075085F"/>
    <w:rsid w:val="007578DC"/>
    <w:rsid w:val="007613FB"/>
    <w:rsid w:val="00761920"/>
    <w:rsid w:val="00766D00"/>
    <w:rsid w:val="007779B4"/>
    <w:rsid w:val="00787149"/>
    <w:rsid w:val="007939B4"/>
    <w:rsid w:val="007B0844"/>
    <w:rsid w:val="007B58B3"/>
    <w:rsid w:val="007B74FB"/>
    <w:rsid w:val="007C0508"/>
    <w:rsid w:val="007D2441"/>
    <w:rsid w:val="007E7472"/>
    <w:rsid w:val="007F6021"/>
    <w:rsid w:val="007F663E"/>
    <w:rsid w:val="007F7685"/>
    <w:rsid w:val="00800838"/>
    <w:rsid w:val="00812C1C"/>
    <w:rsid w:val="00821692"/>
    <w:rsid w:val="00837398"/>
    <w:rsid w:val="0084410C"/>
    <w:rsid w:val="008523C6"/>
    <w:rsid w:val="008729F9"/>
    <w:rsid w:val="008743AE"/>
    <w:rsid w:val="0087608D"/>
    <w:rsid w:val="008838CA"/>
    <w:rsid w:val="00884287"/>
    <w:rsid w:val="00892FBF"/>
    <w:rsid w:val="00893BE1"/>
    <w:rsid w:val="008A6E74"/>
    <w:rsid w:val="008C0212"/>
    <w:rsid w:val="008D133B"/>
    <w:rsid w:val="008E13CE"/>
    <w:rsid w:val="008F569D"/>
    <w:rsid w:val="00902B19"/>
    <w:rsid w:val="009129C9"/>
    <w:rsid w:val="009130A1"/>
    <w:rsid w:val="00913114"/>
    <w:rsid w:val="00920CA0"/>
    <w:rsid w:val="00927493"/>
    <w:rsid w:val="009302F9"/>
    <w:rsid w:val="009309AC"/>
    <w:rsid w:val="00935B59"/>
    <w:rsid w:val="00945C85"/>
    <w:rsid w:val="0095336F"/>
    <w:rsid w:val="00957142"/>
    <w:rsid w:val="009572CB"/>
    <w:rsid w:val="0097536F"/>
    <w:rsid w:val="00982B4B"/>
    <w:rsid w:val="009921DB"/>
    <w:rsid w:val="00992DE6"/>
    <w:rsid w:val="009A4F1E"/>
    <w:rsid w:val="009A5A24"/>
    <w:rsid w:val="009B7C9B"/>
    <w:rsid w:val="009C1ECD"/>
    <w:rsid w:val="009E1AA2"/>
    <w:rsid w:val="009E3B55"/>
    <w:rsid w:val="009F02B4"/>
    <w:rsid w:val="009F0A38"/>
    <w:rsid w:val="009F6C1E"/>
    <w:rsid w:val="009F77F6"/>
    <w:rsid w:val="009F7972"/>
    <w:rsid w:val="00A11746"/>
    <w:rsid w:val="00A204A8"/>
    <w:rsid w:val="00A34A9C"/>
    <w:rsid w:val="00A35609"/>
    <w:rsid w:val="00A43D58"/>
    <w:rsid w:val="00A540CD"/>
    <w:rsid w:val="00A550E5"/>
    <w:rsid w:val="00A56690"/>
    <w:rsid w:val="00A57A05"/>
    <w:rsid w:val="00A64592"/>
    <w:rsid w:val="00A804E8"/>
    <w:rsid w:val="00A80E46"/>
    <w:rsid w:val="00A87B31"/>
    <w:rsid w:val="00A87E6B"/>
    <w:rsid w:val="00A92CEF"/>
    <w:rsid w:val="00AA2B82"/>
    <w:rsid w:val="00AB25F6"/>
    <w:rsid w:val="00AB2783"/>
    <w:rsid w:val="00AC01DE"/>
    <w:rsid w:val="00AE2169"/>
    <w:rsid w:val="00AE5C8F"/>
    <w:rsid w:val="00AF678D"/>
    <w:rsid w:val="00AF7CCB"/>
    <w:rsid w:val="00B0558F"/>
    <w:rsid w:val="00B137B4"/>
    <w:rsid w:val="00B22B51"/>
    <w:rsid w:val="00B264C8"/>
    <w:rsid w:val="00B3066C"/>
    <w:rsid w:val="00B3551B"/>
    <w:rsid w:val="00B432DC"/>
    <w:rsid w:val="00B5695C"/>
    <w:rsid w:val="00B706C7"/>
    <w:rsid w:val="00B75D8D"/>
    <w:rsid w:val="00B96078"/>
    <w:rsid w:val="00BA02F5"/>
    <w:rsid w:val="00BA26A0"/>
    <w:rsid w:val="00BA5770"/>
    <w:rsid w:val="00BB41C4"/>
    <w:rsid w:val="00BD79BA"/>
    <w:rsid w:val="00BE2C1D"/>
    <w:rsid w:val="00BE54F0"/>
    <w:rsid w:val="00C016DE"/>
    <w:rsid w:val="00C1325D"/>
    <w:rsid w:val="00C329A7"/>
    <w:rsid w:val="00C378A9"/>
    <w:rsid w:val="00C40DE8"/>
    <w:rsid w:val="00C420F5"/>
    <w:rsid w:val="00C44629"/>
    <w:rsid w:val="00C46544"/>
    <w:rsid w:val="00C65BD9"/>
    <w:rsid w:val="00C669BE"/>
    <w:rsid w:val="00C7507B"/>
    <w:rsid w:val="00C7715A"/>
    <w:rsid w:val="00C771F7"/>
    <w:rsid w:val="00C83723"/>
    <w:rsid w:val="00C9617B"/>
    <w:rsid w:val="00CB0176"/>
    <w:rsid w:val="00CB110C"/>
    <w:rsid w:val="00CB4C36"/>
    <w:rsid w:val="00CC1F87"/>
    <w:rsid w:val="00CC37E1"/>
    <w:rsid w:val="00CC5832"/>
    <w:rsid w:val="00CC69B8"/>
    <w:rsid w:val="00CC7AA7"/>
    <w:rsid w:val="00CD39C2"/>
    <w:rsid w:val="00CD542C"/>
    <w:rsid w:val="00CD6011"/>
    <w:rsid w:val="00CD7C1D"/>
    <w:rsid w:val="00D07B62"/>
    <w:rsid w:val="00D11AC2"/>
    <w:rsid w:val="00D1708E"/>
    <w:rsid w:val="00D229AB"/>
    <w:rsid w:val="00D234B6"/>
    <w:rsid w:val="00D242E5"/>
    <w:rsid w:val="00D413C4"/>
    <w:rsid w:val="00D50091"/>
    <w:rsid w:val="00D512B9"/>
    <w:rsid w:val="00D61FF9"/>
    <w:rsid w:val="00D64FEE"/>
    <w:rsid w:val="00D77769"/>
    <w:rsid w:val="00D86C7F"/>
    <w:rsid w:val="00DA3371"/>
    <w:rsid w:val="00DA6D40"/>
    <w:rsid w:val="00DB3F85"/>
    <w:rsid w:val="00DB510E"/>
    <w:rsid w:val="00DC208E"/>
    <w:rsid w:val="00DC45DD"/>
    <w:rsid w:val="00DC4CE8"/>
    <w:rsid w:val="00DC77F7"/>
    <w:rsid w:val="00DD24C3"/>
    <w:rsid w:val="00DD5F50"/>
    <w:rsid w:val="00DF1C50"/>
    <w:rsid w:val="00DF20A1"/>
    <w:rsid w:val="00DF75E8"/>
    <w:rsid w:val="00E00749"/>
    <w:rsid w:val="00E025F6"/>
    <w:rsid w:val="00E11F68"/>
    <w:rsid w:val="00E15E38"/>
    <w:rsid w:val="00E34EFF"/>
    <w:rsid w:val="00E41B64"/>
    <w:rsid w:val="00E46E14"/>
    <w:rsid w:val="00E553AF"/>
    <w:rsid w:val="00E6609E"/>
    <w:rsid w:val="00E726B2"/>
    <w:rsid w:val="00E76A42"/>
    <w:rsid w:val="00E7756B"/>
    <w:rsid w:val="00E90EB7"/>
    <w:rsid w:val="00EA038A"/>
    <w:rsid w:val="00EB0F9D"/>
    <w:rsid w:val="00EB10CE"/>
    <w:rsid w:val="00EB4881"/>
    <w:rsid w:val="00EC0B47"/>
    <w:rsid w:val="00EC2F06"/>
    <w:rsid w:val="00ED13A6"/>
    <w:rsid w:val="00EE3E8A"/>
    <w:rsid w:val="00EE60D1"/>
    <w:rsid w:val="00EF0D39"/>
    <w:rsid w:val="00EF5E67"/>
    <w:rsid w:val="00F02641"/>
    <w:rsid w:val="00F07FBC"/>
    <w:rsid w:val="00F14F87"/>
    <w:rsid w:val="00F17EA2"/>
    <w:rsid w:val="00F37C26"/>
    <w:rsid w:val="00F44FC9"/>
    <w:rsid w:val="00F47A58"/>
    <w:rsid w:val="00F6133C"/>
    <w:rsid w:val="00F62F42"/>
    <w:rsid w:val="00F63A9A"/>
    <w:rsid w:val="00F63CFE"/>
    <w:rsid w:val="00F70158"/>
    <w:rsid w:val="00F755CE"/>
    <w:rsid w:val="00F775BA"/>
    <w:rsid w:val="00F858E0"/>
    <w:rsid w:val="00F879B5"/>
    <w:rsid w:val="00F94C4D"/>
    <w:rsid w:val="00FA40F0"/>
    <w:rsid w:val="00FA4995"/>
    <w:rsid w:val="00FA4A54"/>
    <w:rsid w:val="00FB132B"/>
    <w:rsid w:val="00FC06E9"/>
    <w:rsid w:val="00FC584F"/>
    <w:rsid w:val="00FC7C92"/>
    <w:rsid w:val="00FE1EE5"/>
    <w:rsid w:val="00FE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FA40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6E2B8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List Paragraph"/>
    <w:basedOn w:val="a"/>
    <w:uiPriority w:val="99"/>
    <w:qFormat/>
    <w:rsid w:val="006E2B87"/>
    <w:pPr>
      <w:ind w:left="720"/>
    </w:pPr>
    <w:rPr>
      <w:lang w:eastAsia="en-US"/>
    </w:rPr>
  </w:style>
  <w:style w:type="character" w:customStyle="1" w:styleId="a4">
    <w:name w:val="Цветовое выделение"/>
    <w:rsid w:val="00F07FBC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rsid w:val="00F07F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rsid w:val="00F07F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snsep">
    <w:name w:val="snsep"/>
    <w:basedOn w:val="a0"/>
    <w:uiPriority w:val="99"/>
    <w:rsid w:val="00217D06"/>
  </w:style>
  <w:style w:type="table" w:styleId="a7">
    <w:name w:val="Table Grid"/>
    <w:basedOn w:val="a1"/>
    <w:rsid w:val="00BA2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62FE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07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007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9">
    <w:name w:val="header"/>
    <w:basedOn w:val="a"/>
    <w:link w:val="aa"/>
    <w:uiPriority w:val="99"/>
    <w:rsid w:val="008C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C0212"/>
  </w:style>
  <w:style w:type="paragraph" w:styleId="ab">
    <w:name w:val="footer"/>
    <w:basedOn w:val="a"/>
    <w:link w:val="ac"/>
    <w:rsid w:val="008C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8C0212"/>
  </w:style>
  <w:style w:type="paragraph" w:styleId="ad">
    <w:name w:val="Balloon Text"/>
    <w:basedOn w:val="a"/>
    <w:link w:val="ae"/>
    <w:unhideWhenUsed/>
    <w:rsid w:val="0025494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e">
    <w:name w:val="Текст выноски Знак"/>
    <w:link w:val="ad"/>
    <w:rsid w:val="0025494A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5A6B81"/>
    <w:rPr>
      <w:color w:val="0000FF"/>
      <w:u w:val="single"/>
    </w:rPr>
  </w:style>
  <w:style w:type="paragraph" w:customStyle="1" w:styleId="1">
    <w:name w:val="Абзац списка1"/>
    <w:basedOn w:val="a"/>
    <w:rsid w:val="00B96078"/>
    <w:pPr>
      <w:ind w:left="720"/>
    </w:pPr>
    <w:rPr>
      <w:rFonts w:cs="Times New Roman"/>
      <w:lang w:eastAsia="en-US"/>
    </w:rPr>
  </w:style>
  <w:style w:type="character" w:styleId="af0">
    <w:name w:val="Placeholder Text"/>
    <w:uiPriority w:val="99"/>
    <w:semiHidden/>
    <w:rsid w:val="00F63A9A"/>
    <w:rPr>
      <w:color w:val="808080"/>
    </w:rPr>
  </w:style>
  <w:style w:type="character" w:customStyle="1" w:styleId="af1">
    <w:name w:val="Гипертекстовая ссылка"/>
    <w:rsid w:val="000C2002"/>
    <w:rPr>
      <w:color w:val="106BBE"/>
    </w:rPr>
  </w:style>
  <w:style w:type="paragraph" w:styleId="af2">
    <w:name w:val="Body Text"/>
    <w:basedOn w:val="a"/>
    <w:link w:val="af3"/>
    <w:rsid w:val="000C2002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af3">
    <w:name w:val="Основной текст Знак"/>
    <w:basedOn w:val="a0"/>
    <w:link w:val="af2"/>
    <w:rsid w:val="000C2002"/>
    <w:rPr>
      <w:rFonts w:ascii="Times New Roman" w:eastAsia="SimSun" w:hAnsi="Times New Roman"/>
      <w:sz w:val="28"/>
      <w:szCs w:val="28"/>
      <w:lang w:eastAsia="zh-CN"/>
    </w:rPr>
  </w:style>
  <w:style w:type="paragraph" w:customStyle="1" w:styleId="af4">
    <w:name w:val="Базовый"/>
    <w:rsid w:val="000C2002"/>
    <w:pPr>
      <w:widowControl w:val="0"/>
      <w:tabs>
        <w:tab w:val="left" w:pos="709"/>
      </w:tabs>
      <w:suppressAutoHyphens/>
      <w:spacing w:after="200" w:line="276" w:lineRule="auto"/>
    </w:pPr>
    <w:rPr>
      <w:rFonts w:cs="Calibri"/>
      <w:sz w:val="24"/>
      <w:szCs w:val="24"/>
    </w:rPr>
  </w:style>
  <w:style w:type="paragraph" w:customStyle="1" w:styleId="tekstob">
    <w:name w:val="tekstob"/>
    <w:basedOn w:val="a"/>
    <w:rsid w:val="000C20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Без интервала1"/>
    <w:rsid w:val="000C2002"/>
    <w:rPr>
      <w:rFonts w:cs="Calibri"/>
      <w:sz w:val="22"/>
      <w:szCs w:val="22"/>
    </w:rPr>
  </w:style>
  <w:style w:type="paragraph" w:customStyle="1" w:styleId="Standard">
    <w:name w:val="Standard"/>
    <w:uiPriority w:val="99"/>
    <w:rsid w:val="000C2002"/>
    <w:pPr>
      <w:widowControl w:val="0"/>
      <w:suppressAutoHyphens/>
      <w:textAlignment w:val="baseline"/>
    </w:pPr>
    <w:rPr>
      <w:rFonts w:eastAsia="Calibri" w:cs="Calibri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0C2002"/>
  </w:style>
  <w:style w:type="character" w:styleId="af5">
    <w:name w:val="FollowedHyperlink"/>
    <w:uiPriority w:val="99"/>
    <w:unhideWhenUsed/>
    <w:rsid w:val="000C2002"/>
    <w:rPr>
      <w:color w:val="800080"/>
      <w:u w:val="single"/>
    </w:rPr>
  </w:style>
  <w:style w:type="paragraph" w:customStyle="1" w:styleId="xl65">
    <w:name w:val="xl65"/>
    <w:basedOn w:val="a"/>
    <w:rsid w:val="000C20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C200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C20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C20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0C200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0C200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C20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2002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78">
    <w:name w:val="xl78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0C20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0C20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0C2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0C20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0C20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0C200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2">
    <w:name w:val="xl142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0">
    <w:name w:val="xl150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1">
    <w:name w:val="xl151"/>
    <w:basedOn w:val="a"/>
    <w:rsid w:val="000C20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52">
    <w:name w:val="xl152"/>
    <w:basedOn w:val="a"/>
    <w:rsid w:val="000C20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0C20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0C200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a"/>
    <w:rsid w:val="000C200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a"/>
    <w:rsid w:val="000C200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rsid w:val="0012747E"/>
  </w:style>
  <w:style w:type="table" w:customStyle="1" w:styleId="12">
    <w:name w:val="Сетка таблицы1"/>
    <w:basedOn w:val="a1"/>
    <w:next w:val="a7"/>
    <w:rsid w:val="0012747E"/>
    <w:rPr>
      <w:rFonts w:eastAsia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31_dekabry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obshaya_ploshadm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nogokvartirnie_dom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ndia.ru/text/category/vodosnabzhenie_i_kanalizatc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fevralmz_2010_g_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511473-6F42-47B9-AFA1-44BD7743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AdmZima</Company>
  <LinksUpToDate>false</LinksUpToDate>
  <CharactersWithSpaces>15356</CharactersWithSpaces>
  <SharedDoc>false</SharedDoc>
  <HLinks>
    <vt:vector size="30" baseType="variant">
      <vt:variant>
        <vt:i4>262184</vt:i4>
      </vt:variant>
      <vt:variant>
        <vt:i4>12</vt:i4>
      </vt:variant>
      <vt:variant>
        <vt:i4>0</vt:i4>
      </vt:variant>
      <vt:variant>
        <vt:i4>5</vt:i4>
      </vt:variant>
      <vt:variant>
        <vt:lpwstr>https://pandia.ru/text/category/obshaya_ploshadmz/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https://pandia.ru/text/category/mnogokvartirnie_doma/</vt:lpwstr>
      </vt:variant>
      <vt:variant>
        <vt:lpwstr/>
      </vt:variant>
      <vt:variant>
        <vt:i4>8192057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https://pandia.ru/text/category/vodosnabzhenie_i_kanalizatciya/</vt:lpwstr>
      </vt:variant>
      <vt:variant>
        <vt:lpwstr/>
      </vt:variant>
      <vt:variant>
        <vt:i4>1441913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https://pandia.ru/text/category/fevralmz_2010_g_/</vt:lpwstr>
      </vt:variant>
      <vt:variant>
        <vt:lpwstr/>
      </vt:variant>
      <vt:variant>
        <vt:i4>1966118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https://pandia.ru/text/category/31_dekabrya/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user_gkh</dc:creator>
  <cp:lastModifiedBy>GrudininaTN</cp:lastModifiedBy>
  <cp:revision>12</cp:revision>
  <cp:lastPrinted>2022-09-28T05:55:00Z</cp:lastPrinted>
  <dcterms:created xsi:type="dcterms:W3CDTF">2022-08-19T03:13:00Z</dcterms:created>
  <dcterms:modified xsi:type="dcterms:W3CDTF">2022-09-28T05:56:00Z</dcterms:modified>
</cp:coreProperties>
</file>