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67" w:rsidRDefault="00E86267">
      <w:pPr>
        <w:pStyle w:val="a3"/>
        <w:spacing w:before="1"/>
        <w:rPr>
          <w:sz w:val="12"/>
        </w:rPr>
      </w:pPr>
    </w:p>
    <w:p w:rsidR="00E86267" w:rsidRPr="00E75343" w:rsidRDefault="006B18D3" w:rsidP="00E75343">
      <w:pPr>
        <w:spacing w:before="91"/>
        <w:ind w:left="991"/>
        <w:jc w:val="center"/>
        <w:rPr>
          <w:sz w:val="28"/>
          <w:szCs w:val="28"/>
        </w:rPr>
      </w:pPr>
      <w:r w:rsidRPr="00E75343">
        <w:rPr>
          <w:sz w:val="28"/>
          <w:szCs w:val="28"/>
        </w:rPr>
        <w:t>О</w:t>
      </w:r>
      <w:r w:rsidRPr="00E75343">
        <w:rPr>
          <w:spacing w:val="-4"/>
          <w:sz w:val="28"/>
          <w:szCs w:val="28"/>
        </w:rPr>
        <w:t xml:space="preserve"> </w:t>
      </w:r>
      <w:r w:rsidRPr="00E75343">
        <w:rPr>
          <w:sz w:val="28"/>
          <w:szCs w:val="28"/>
        </w:rPr>
        <w:t>льготе</w:t>
      </w:r>
      <w:r w:rsidRPr="00E75343">
        <w:rPr>
          <w:spacing w:val="-3"/>
          <w:sz w:val="28"/>
          <w:szCs w:val="28"/>
        </w:rPr>
        <w:t xml:space="preserve"> </w:t>
      </w:r>
      <w:r w:rsidRPr="00E75343">
        <w:rPr>
          <w:sz w:val="28"/>
          <w:szCs w:val="28"/>
        </w:rPr>
        <w:t>неприменения</w:t>
      </w:r>
      <w:r w:rsidRPr="00E75343">
        <w:rPr>
          <w:spacing w:val="-4"/>
          <w:sz w:val="28"/>
          <w:szCs w:val="28"/>
        </w:rPr>
        <w:t xml:space="preserve"> </w:t>
      </w:r>
      <w:r w:rsidRPr="00E75343">
        <w:rPr>
          <w:sz w:val="28"/>
          <w:szCs w:val="28"/>
        </w:rPr>
        <w:t>ККТ на</w:t>
      </w:r>
      <w:r w:rsidRPr="00E75343">
        <w:rPr>
          <w:spacing w:val="-3"/>
          <w:sz w:val="28"/>
          <w:szCs w:val="28"/>
        </w:rPr>
        <w:t xml:space="preserve"> </w:t>
      </w:r>
      <w:r w:rsidRPr="00E75343">
        <w:rPr>
          <w:sz w:val="28"/>
          <w:szCs w:val="28"/>
        </w:rPr>
        <w:t>рынках</w:t>
      </w:r>
    </w:p>
    <w:p w:rsidR="00E86267" w:rsidRDefault="00E86267">
      <w:pPr>
        <w:pStyle w:val="a3"/>
        <w:spacing w:before="3"/>
        <w:rPr>
          <w:sz w:val="18"/>
        </w:rPr>
      </w:pPr>
    </w:p>
    <w:p w:rsidR="00E86267" w:rsidRDefault="00E86267">
      <w:pPr>
        <w:pStyle w:val="a3"/>
        <w:spacing w:before="1"/>
      </w:pPr>
    </w:p>
    <w:p w:rsidR="00E86267" w:rsidRDefault="006B18D3">
      <w:pPr>
        <w:pStyle w:val="a3"/>
        <w:ind w:left="952" w:right="101" w:firstLine="708"/>
        <w:jc w:val="both"/>
      </w:pPr>
      <w:r>
        <w:t>УФНС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Иркутской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Управление)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деятельности рабочей группы по реализации проводимого проекта по исключению</w:t>
      </w:r>
      <w:r>
        <w:rPr>
          <w:spacing w:val="1"/>
        </w:rPr>
        <w:t xml:space="preserve"> </w:t>
      </w:r>
      <w:r>
        <w:t>не</w:t>
      </w:r>
      <w:r>
        <w:t>добросовестного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рынках</w:t>
      </w:r>
      <w:r>
        <w:rPr>
          <w:spacing w:val="1"/>
        </w:rPr>
        <w:t xml:space="preserve"> </w:t>
      </w:r>
      <w:r>
        <w:t>Иркутской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сообщает,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Думу</w:t>
      </w:r>
      <w:r>
        <w:rPr>
          <w:spacing w:val="1"/>
        </w:rPr>
        <w:t xml:space="preserve"> </w:t>
      </w:r>
      <w:r>
        <w:t>Российской Федерации поправки в Федеральный закон от 22.05.2003 № 54-ФЗ «О</w:t>
      </w:r>
      <w:r>
        <w:rPr>
          <w:spacing w:val="1"/>
        </w:rPr>
        <w:t xml:space="preserve"> </w:t>
      </w:r>
      <w:proofErr w:type="gramStart"/>
      <w:r>
        <w:t>применении</w:t>
      </w:r>
      <w:proofErr w:type="gramEnd"/>
      <w:r>
        <w:rPr>
          <w:spacing w:val="1"/>
        </w:rPr>
        <w:t xml:space="preserve"> </w:t>
      </w:r>
      <w:r>
        <w:t>контрольно-кассовой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 (далее – Закон № 54-ФЗ), в части трансформации льготы,</w:t>
      </w:r>
      <w:r>
        <w:rPr>
          <w:spacing w:val="1"/>
        </w:rPr>
        <w:t xml:space="preserve"> </w:t>
      </w:r>
      <w:r>
        <w:t>предоставляющей право не применять контрольно-кассовую технику на розничных</w:t>
      </w:r>
      <w:r>
        <w:rPr>
          <w:spacing w:val="1"/>
        </w:rPr>
        <w:t xml:space="preserve"> </w:t>
      </w:r>
      <w:r>
        <w:t>рынках,</w:t>
      </w:r>
      <w:r>
        <w:rPr>
          <w:spacing w:val="-2"/>
        </w:rPr>
        <w:t xml:space="preserve"> </w:t>
      </w:r>
      <w:r>
        <w:t>ярмарках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выставочных</w:t>
      </w:r>
      <w:r>
        <w:rPr>
          <w:spacing w:val="-3"/>
        </w:rPr>
        <w:t xml:space="preserve"> </w:t>
      </w:r>
      <w:r>
        <w:t>комплексах.</w:t>
      </w:r>
    </w:p>
    <w:p w:rsidR="00E86267" w:rsidRDefault="006B18D3">
      <w:pPr>
        <w:pStyle w:val="a3"/>
        <w:ind w:left="952" w:right="103" w:firstLine="708"/>
        <w:jc w:val="both"/>
      </w:pPr>
      <w:proofErr w:type="gramStart"/>
      <w:r>
        <w:t>Указанные поправки в пункт 2 стат</w:t>
      </w:r>
      <w:r>
        <w:t>ьи 2 Закона № 54-ФЗ предусматривают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льготы</w:t>
      </w:r>
      <w:r>
        <w:rPr>
          <w:spacing w:val="1"/>
        </w:rPr>
        <w:t xml:space="preserve"> </w:t>
      </w:r>
      <w:r>
        <w:t>неприменения</w:t>
      </w:r>
      <w:r>
        <w:rPr>
          <w:spacing w:val="1"/>
        </w:rPr>
        <w:t xml:space="preserve"> </w:t>
      </w:r>
      <w:r>
        <w:t>контрольно-кассовой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предпринимателей,</w:t>
      </w:r>
      <w:r>
        <w:rPr>
          <w:spacing w:val="1"/>
        </w:rPr>
        <w:t xml:space="preserve"> </w:t>
      </w:r>
      <w:r>
        <w:t>применяющих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налогообложения в виде единого сельскохозяйственного налога (далее</w:t>
      </w:r>
      <w:r>
        <w:rPr>
          <w:spacing w:val="70"/>
        </w:rPr>
        <w:t xml:space="preserve"> </w:t>
      </w:r>
      <w:r>
        <w:t>– ЕСХН),</w:t>
      </w:r>
      <w:r>
        <w:rPr>
          <w:spacing w:val="1"/>
        </w:rPr>
        <w:t xml:space="preserve"> </w:t>
      </w:r>
      <w:r>
        <w:t>при тор</w:t>
      </w:r>
      <w:r>
        <w:t>говле продовольственными товарами на розничных рынках, ярмарках и в</w:t>
      </w:r>
      <w:r>
        <w:rPr>
          <w:spacing w:val="1"/>
        </w:rPr>
        <w:t xml:space="preserve"> </w:t>
      </w:r>
      <w:r>
        <w:t>выставочных комплексах с торговых мест площадью не более 15 кв. м. (включая</w:t>
      </w:r>
      <w:r>
        <w:rPr>
          <w:spacing w:val="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товара).</w:t>
      </w:r>
      <w:proofErr w:type="gramEnd"/>
    </w:p>
    <w:p w:rsidR="00E86267" w:rsidRDefault="006B18D3">
      <w:pPr>
        <w:pStyle w:val="a3"/>
        <w:ind w:left="952" w:right="105" w:firstLine="708"/>
        <w:jc w:val="both"/>
      </w:pPr>
      <w:r>
        <w:t>Налогоплательщиками</w:t>
      </w:r>
      <w:r>
        <w:rPr>
          <w:spacing w:val="1"/>
        </w:rPr>
        <w:t xml:space="preserve"> </w:t>
      </w:r>
      <w:r>
        <w:t>ЕСХН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яв</w:t>
      </w:r>
      <w:r>
        <w:t>ляющиеся</w:t>
      </w:r>
      <w:r>
        <w:rPr>
          <w:spacing w:val="1"/>
        </w:rPr>
        <w:t xml:space="preserve"> </w:t>
      </w:r>
      <w:r>
        <w:t>сельскохозяйственными</w:t>
      </w:r>
      <w:r>
        <w:rPr>
          <w:spacing w:val="1"/>
        </w:rPr>
        <w:t xml:space="preserve"> </w:t>
      </w:r>
      <w:r>
        <w:t>товаропроизводителями.</w:t>
      </w:r>
      <w:r>
        <w:rPr>
          <w:spacing w:val="-67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отнесения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сельскохозяйственным товаропроизводителям раскрыты в статье 346.2 Налогового</w:t>
      </w:r>
      <w:r>
        <w:rPr>
          <w:spacing w:val="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 (далее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Налоговый</w:t>
      </w:r>
      <w:r>
        <w:rPr>
          <w:spacing w:val="-1"/>
        </w:rPr>
        <w:t xml:space="preserve"> </w:t>
      </w:r>
      <w:r>
        <w:t>кодекс).</w:t>
      </w:r>
    </w:p>
    <w:p w:rsidR="00E86267" w:rsidRPr="00977D50" w:rsidRDefault="006B18D3" w:rsidP="00977D50">
      <w:pPr>
        <w:pStyle w:val="a3"/>
        <w:spacing w:before="1"/>
        <w:ind w:left="952" w:right="110" w:firstLine="708"/>
        <w:jc w:val="both"/>
      </w:pPr>
      <w:r>
        <w:t>Переход на уплату ЕСХН осуществляется организациями и индивидуальными</w:t>
      </w:r>
      <w:r>
        <w:rPr>
          <w:spacing w:val="1"/>
        </w:rPr>
        <w:t xml:space="preserve"> </w:t>
      </w:r>
      <w:r>
        <w:t>предпринимателями добровольно, путем подачи в налоговые органы уведомления о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ЕСХН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календарному году, начиная с которог</w:t>
      </w:r>
      <w:r>
        <w:t>о они переходят на уплату ЕСХН (часть 5</w:t>
      </w:r>
      <w:r>
        <w:rPr>
          <w:spacing w:val="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346.2 Налогового</w:t>
      </w:r>
      <w:r>
        <w:rPr>
          <w:spacing w:val="-3"/>
        </w:rPr>
        <w:t xml:space="preserve"> </w:t>
      </w:r>
      <w:r>
        <w:t>кодекса,</w:t>
      </w:r>
      <w:r>
        <w:rPr>
          <w:spacing w:val="-1"/>
        </w:rPr>
        <w:t xml:space="preserve"> </w:t>
      </w:r>
      <w:r>
        <w:t>статья</w:t>
      </w:r>
      <w:r>
        <w:rPr>
          <w:spacing w:val="-2"/>
        </w:rPr>
        <w:t xml:space="preserve"> </w:t>
      </w:r>
      <w:r>
        <w:t>346.3 Налогового</w:t>
      </w:r>
      <w:r>
        <w:rPr>
          <w:spacing w:val="3"/>
        </w:rPr>
        <w:t xml:space="preserve"> </w:t>
      </w:r>
      <w:r>
        <w:t>кодекса).</w:t>
      </w:r>
    </w:p>
    <w:p w:rsidR="00E86267" w:rsidRDefault="006B18D3">
      <w:pPr>
        <w:pStyle w:val="a3"/>
        <w:spacing w:before="47"/>
        <w:ind w:left="952" w:right="109" w:firstLine="708"/>
        <w:jc w:val="both"/>
      </w:pP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уведомившие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уплату</w:t>
      </w:r>
      <w:r>
        <w:rPr>
          <w:spacing w:val="1"/>
        </w:rPr>
        <w:t xml:space="preserve"> </w:t>
      </w:r>
      <w:r>
        <w:t>ЕСХН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налогоплательщиками</w:t>
      </w:r>
      <w:r>
        <w:rPr>
          <w:spacing w:val="-1"/>
        </w:rPr>
        <w:t xml:space="preserve"> </w:t>
      </w:r>
      <w:r>
        <w:t>ЕСХН</w:t>
      </w:r>
      <w:r>
        <w:rPr>
          <w:spacing w:val="-2"/>
        </w:rPr>
        <w:t xml:space="preserve"> </w:t>
      </w:r>
      <w:r>
        <w:t>(пункт 3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346.3</w:t>
      </w:r>
      <w:r>
        <w:rPr>
          <w:spacing w:val="1"/>
        </w:rPr>
        <w:t xml:space="preserve"> </w:t>
      </w:r>
      <w:r>
        <w:t>Налогового</w:t>
      </w:r>
      <w:r>
        <w:rPr>
          <w:spacing w:val="-3"/>
        </w:rPr>
        <w:t xml:space="preserve"> </w:t>
      </w:r>
      <w:r>
        <w:t>кодекса).</w:t>
      </w:r>
    </w:p>
    <w:p w:rsidR="00E86267" w:rsidRDefault="006B18D3">
      <w:pPr>
        <w:pStyle w:val="a3"/>
        <w:spacing w:before="2"/>
        <w:ind w:left="952" w:right="109" w:firstLine="708"/>
        <w:jc w:val="both"/>
      </w:pPr>
      <w:r>
        <w:t xml:space="preserve">В этой связи, если налогоплательщик подпадает под критерии льготы, </w:t>
      </w:r>
      <w:proofErr w:type="gramStart"/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ЕСХН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планирует</w:t>
      </w:r>
      <w:proofErr w:type="gramEnd"/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-67"/>
        </w:rPr>
        <w:t xml:space="preserve"> </w:t>
      </w:r>
      <w:r>
        <w:t>поправками льготой, то он вправе реализовать св</w:t>
      </w:r>
      <w:r>
        <w:t>ое право по переходу на ЕСХН с</w:t>
      </w:r>
      <w:r>
        <w:rPr>
          <w:spacing w:val="1"/>
        </w:rPr>
        <w:t xml:space="preserve"> </w:t>
      </w:r>
      <w:r>
        <w:t>01.01.2022</w:t>
      </w:r>
      <w:r>
        <w:rPr>
          <w:spacing w:val="-2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31.12.2021.</w:t>
      </w:r>
    </w:p>
    <w:p w:rsidR="00E86267" w:rsidRDefault="006B18D3">
      <w:pPr>
        <w:pStyle w:val="a3"/>
        <w:ind w:left="952" w:right="107" w:firstLine="708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затрагивает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8.1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54-ФЗ,</w:t>
      </w:r>
      <w:r>
        <w:rPr>
          <w:spacing w:val="1"/>
        </w:rPr>
        <w:t xml:space="preserve"> </w:t>
      </w:r>
      <w:r>
        <w:t>обязывающего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предпринимателей на розничных рынках, ярмарках, в выставочных</w:t>
      </w:r>
      <w:r>
        <w:rPr>
          <w:spacing w:val="-67"/>
        </w:rPr>
        <w:t xml:space="preserve"> </w:t>
      </w:r>
      <w:r>
        <w:t>комплексах,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территориях,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торговли, применять контрольно-кассовую технику при осуществлении расчетов за</w:t>
      </w:r>
      <w:r>
        <w:rPr>
          <w:spacing w:val="1"/>
        </w:rPr>
        <w:t xml:space="preserve"> </w:t>
      </w:r>
      <w:r>
        <w:t>товары, подлежащие в соответс</w:t>
      </w:r>
      <w:r>
        <w:t>твии с законодательством Российской Федерации</w:t>
      </w:r>
      <w:r>
        <w:rPr>
          <w:spacing w:val="1"/>
        </w:rPr>
        <w:t xml:space="preserve"> </w:t>
      </w:r>
      <w:r>
        <w:t>маркировке</w:t>
      </w:r>
      <w:r>
        <w:rPr>
          <w:spacing w:val="-1"/>
        </w:rPr>
        <w:t xml:space="preserve"> </w:t>
      </w:r>
      <w:r>
        <w:t>средствами идентификации.</w:t>
      </w:r>
      <w:proofErr w:type="gramEnd"/>
    </w:p>
    <w:p w:rsidR="00E86267" w:rsidRDefault="006B18D3">
      <w:pPr>
        <w:pStyle w:val="a3"/>
        <w:ind w:left="952" w:right="110" w:firstLine="708"/>
        <w:jc w:val="both"/>
      </w:pPr>
      <w:r>
        <w:t>Одновременно</w:t>
      </w:r>
      <w:r>
        <w:rPr>
          <w:spacing w:val="1"/>
        </w:rPr>
        <w:t xml:space="preserve"> </w:t>
      </w:r>
      <w:r>
        <w:t>обращаем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01.01.2019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применяющие</w:t>
      </w:r>
      <w:r>
        <w:rPr>
          <w:spacing w:val="1"/>
        </w:rPr>
        <w:t xml:space="preserve"> </w:t>
      </w:r>
      <w:r>
        <w:t>ЕСХН,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плательщиками</w:t>
      </w:r>
      <w:r>
        <w:rPr>
          <w:spacing w:val="1"/>
        </w:rPr>
        <w:t xml:space="preserve"> </w:t>
      </w:r>
      <w:r>
        <w:t>налога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добавленную</w:t>
      </w:r>
      <w:r>
        <w:rPr>
          <w:spacing w:val="-2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НДС).</w:t>
      </w:r>
    </w:p>
    <w:p w:rsidR="00E86267" w:rsidRDefault="006B18D3">
      <w:pPr>
        <w:pStyle w:val="a3"/>
        <w:ind w:left="952" w:right="108" w:firstLine="708"/>
        <w:jc w:val="both"/>
      </w:pPr>
      <w:proofErr w:type="gramStart"/>
      <w:r>
        <w:t>Нал</w:t>
      </w:r>
      <w:r>
        <w:t>огоплательщики</w:t>
      </w:r>
      <w:r>
        <w:rPr>
          <w:spacing w:val="1"/>
        </w:rPr>
        <w:t xml:space="preserve"> </w:t>
      </w:r>
      <w:r>
        <w:t>ЕСХН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обязанностей налогоплательщика, связанных с исчислением и уплатой НДС, если</w:t>
      </w:r>
      <w:r>
        <w:rPr>
          <w:spacing w:val="1"/>
        </w:rPr>
        <w:t xml:space="preserve"> </w:t>
      </w:r>
      <w:r>
        <w:lastRenderedPageBreak/>
        <w:t>такое право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же</w:t>
      </w:r>
      <w:r>
        <w:rPr>
          <w:spacing w:val="1"/>
        </w:rPr>
        <w:t xml:space="preserve"> </w:t>
      </w:r>
      <w:r>
        <w:t>календарном году,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 переход</w:t>
      </w:r>
      <w:r>
        <w:rPr>
          <w:spacing w:val="7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уплату</w:t>
      </w:r>
      <w:r>
        <w:rPr>
          <w:spacing w:val="1"/>
        </w:rPr>
        <w:t xml:space="preserve"> </w:t>
      </w:r>
      <w:r>
        <w:t>ЕСХН, или если</w:t>
      </w:r>
      <w:r>
        <w:rPr>
          <w:spacing w:val="1"/>
        </w:rPr>
        <w:t xml:space="preserve"> </w:t>
      </w:r>
      <w:r>
        <w:t>за предшествующий налоговый период по ЕСХН сумма дохода,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(работ,</w:t>
      </w:r>
      <w:r>
        <w:rPr>
          <w:spacing w:val="1"/>
        </w:rPr>
        <w:t xml:space="preserve"> </w:t>
      </w:r>
      <w:r>
        <w:t>услуг)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предпринимательской деятельности, в отношении которых применяется ЕСХН, без</w:t>
      </w:r>
      <w:r>
        <w:rPr>
          <w:spacing w:val="1"/>
        </w:rPr>
        <w:t xml:space="preserve"> </w:t>
      </w:r>
      <w:r>
        <w:t>учета НДС</w:t>
      </w:r>
      <w:proofErr w:type="gramEnd"/>
      <w:r>
        <w:t xml:space="preserve"> не превысит в совокупности: 80 млн. руб.</w:t>
      </w:r>
      <w:r>
        <w:t xml:space="preserve"> за 2020 год, 70 млн. руб. за</w:t>
      </w:r>
      <w:r>
        <w:rPr>
          <w:spacing w:val="1"/>
        </w:rPr>
        <w:t xml:space="preserve"> </w:t>
      </w:r>
      <w:r>
        <w:t>2021 год. Порядок и условия реализации и прекращения права освобождения от</w:t>
      </w:r>
      <w:r>
        <w:rPr>
          <w:spacing w:val="1"/>
        </w:rPr>
        <w:t xml:space="preserve"> </w:t>
      </w:r>
      <w:r>
        <w:t>исполнения обязанностей налогоплательщика, связанных с исчислением и уплатой</w:t>
      </w:r>
      <w:r>
        <w:rPr>
          <w:spacing w:val="1"/>
        </w:rPr>
        <w:t xml:space="preserve"> </w:t>
      </w:r>
      <w:r>
        <w:t>НДС,</w:t>
      </w:r>
      <w:r>
        <w:rPr>
          <w:spacing w:val="-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145</w:t>
      </w:r>
      <w:r>
        <w:rPr>
          <w:spacing w:val="1"/>
        </w:rPr>
        <w:t xml:space="preserve"> </w:t>
      </w:r>
      <w:r>
        <w:t>НК РФ.</w:t>
      </w:r>
    </w:p>
    <w:sectPr w:rsidR="00E86267" w:rsidSect="00E86267">
      <w:pgSz w:w="11910" w:h="16840"/>
      <w:pgMar w:top="620" w:right="46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86267"/>
    <w:rsid w:val="006B18D3"/>
    <w:rsid w:val="00977D50"/>
    <w:rsid w:val="00D379DB"/>
    <w:rsid w:val="00E75343"/>
    <w:rsid w:val="00E8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62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62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6267"/>
    <w:rPr>
      <w:sz w:val="28"/>
      <w:szCs w:val="28"/>
    </w:rPr>
  </w:style>
  <w:style w:type="paragraph" w:styleId="a4">
    <w:name w:val="List Paragraph"/>
    <w:basedOn w:val="a"/>
    <w:uiPriority w:val="1"/>
    <w:qFormat/>
    <w:rsid w:val="00E86267"/>
  </w:style>
  <w:style w:type="paragraph" w:customStyle="1" w:styleId="TableParagraph">
    <w:name w:val="Table Paragraph"/>
    <w:basedOn w:val="a"/>
    <w:uiPriority w:val="1"/>
    <w:qFormat/>
    <w:rsid w:val="00E86267"/>
  </w:style>
  <w:style w:type="paragraph" w:styleId="a5">
    <w:name w:val="Balloon Text"/>
    <w:basedOn w:val="a"/>
    <w:link w:val="a6"/>
    <w:uiPriority w:val="99"/>
    <w:semiHidden/>
    <w:unhideWhenUsed/>
    <w:rsid w:val="00E753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34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AdmZima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Шевлякова</cp:lastModifiedBy>
  <cp:revision>2</cp:revision>
  <dcterms:created xsi:type="dcterms:W3CDTF">2021-12-23T08:41:00Z</dcterms:created>
  <dcterms:modified xsi:type="dcterms:W3CDTF">2021-12-23T08:41:00Z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2021-12-23T00:00:00Z</vt:filetime>
  </property>
</Properties>
</file>