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04" w:rsidRDefault="00402E04" w:rsidP="00FA60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  <w:sectPr w:rsidR="00402E04" w:rsidSect="00402E04">
          <w:type w:val="continuous"/>
          <w:pgSz w:w="16838" w:h="11906" w:orient="landscape"/>
          <w:pgMar w:top="426" w:right="426" w:bottom="284" w:left="709" w:header="708" w:footer="708" w:gutter="0"/>
          <w:cols w:num="3" w:space="708"/>
          <w:docGrid w:linePitch="360"/>
        </w:sectPr>
      </w:pPr>
    </w:p>
    <w:p w:rsidR="00402E04" w:rsidRPr="00402E04" w:rsidRDefault="00402E04" w:rsidP="00402E04">
      <w:pPr>
        <w:spacing w:after="0" w:line="240" w:lineRule="auto"/>
        <w:ind w:firstLine="284"/>
        <w:jc w:val="both"/>
        <w:rPr>
          <w:rStyle w:val="a4"/>
          <w:rFonts w:ascii="Comic Sans MS" w:hAnsi="Comic Sans MS" w:cs="Times New Roman"/>
          <w:b w:val="0"/>
          <w:sz w:val="28"/>
          <w:szCs w:val="28"/>
        </w:rPr>
      </w:pPr>
      <w:r w:rsidRPr="00402E04">
        <w:rPr>
          <w:rStyle w:val="a4"/>
          <w:rFonts w:ascii="Comic Sans MS" w:hAnsi="Comic Sans MS" w:cs="Times New Roman"/>
          <w:b w:val="0"/>
          <w:sz w:val="28"/>
          <w:szCs w:val="28"/>
        </w:rPr>
        <w:lastRenderedPageBreak/>
        <w:t xml:space="preserve">Конфликты потребителей с представителем финансовых услуг сегодня не редкость. </w:t>
      </w:r>
      <w:proofErr w:type="gramStart"/>
      <w:r w:rsidRPr="00402E04">
        <w:rPr>
          <w:rStyle w:val="a4"/>
          <w:rFonts w:ascii="Comic Sans MS" w:hAnsi="Comic Sans MS" w:cs="Times New Roman"/>
          <w:b w:val="0"/>
          <w:sz w:val="28"/>
          <w:szCs w:val="28"/>
        </w:rPr>
        <w:t>По материалам государственного доклада «О состоянии защиты прав потребителей в финансовой сфере в 2018 году» в Службу по надзору в сфере защиты прав потребителей и благополучия человека за консультацией обратилось 17 697 потребителей финансовых услуг, в том числе в 1 741 случае необходимо было готовить документ (заявление, претензию, иск), что составляет 10 % от числа обращений.</w:t>
      </w:r>
      <w:proofErr w:type="gramEnd"/>
      <w:r w:rsidRPr="00402E04">
        <w:rPr>
          <w:rStyle w:val="a4"/>
          <w:rFonts w:ascii="Comic Sans MS" w:hAnsi="Comic Sans MS" w:cs="Times New Roman"/>
          <w:b w:val="0"/>
          <w:sz w:val="28"/>
          <w:szCs w:val="28"/>
        </w:rPr>
        <w:t xml:space="preserve"> Таким </w:t>
      </w:r>
      <w:proofErr w:type="gramStart"/>
      <w:r w:rsidRPr="00402E04">
        <w:rPr>
          <w:rStyle w:val="a4"/>
          <w:rFonts w:ascii="Comic Sans MS" w:hAnsi="Comic Sans MS" w:cs="Times New Roman"/>
          <w:b w:val="0"/>
          <w:sz w:val="28"/>
          <w:szCs w:val="28"/>
        </w:rPr>
        <w:t>образом</w:t>
      </w:r>
      <w:proofErr w:type="gramEnd"/>
      <w:r w:rsidRPr="00402E04">
        <w:rPr>
          <w:rStyle w:val="a4"/>
          <w:rFonts w:ascii="Comic Sans MS" w:hAnsi="Comic Sans MS" w:cs="Times New Roman"/>
          <w:b w:val="0"/>
          <w:sz w:val="28"/>
          <w:szCs w:val="28"/>
        </w:rPr>
        <w:t xml:space="preserve"> каждому десятому обратившемуся исполнитель финансовых услуг не удовлетворил требования в добровольном порядке. </w:t>
      </w:r>
    </w:p>
    <w:p w:rsidR="00402E04" w:rsidRPr="005505E8" w:rsidRDefault="00402E04" w:rsidP="00402E04">
      <w:pPr>
        <w:spacing w:after="0" w:line="240" w:lineRule="auto"/>
        <w:ind w:firstLine="284"/>
        <w:jc w:val="both"/>
        <w:rPr>
          <w:rFonts w:ascii="Comic Sans MS" w:hAnsi="Comic Sans MS" w:cs="Times New Roman"/>
          <w:sz w:val="28"/>
          <w:szCs w:val="28"/>
        </w:rPr>
      </w:pPr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t xml:space="preserve">Для того, чтобы  потребителям избежать негативных последствий при решении споров с исполнителями финансовых услуг (банк, страховые компании, </w:t>
      </w:r>
      <w:proofErr w:type="spellStart"/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lastRenderedPageBreak/>
        <w:t>микрофинансовые</w:t>
      </w:r>
      <w:proofErr w:type="spellEnd"/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t xml:space="preserve">  организации</w:t>
      </w:r>
      <w:proofErr w:type="gramStart"/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t xml:space="preserve"> )</w:t>
      </w:r>
      <w:proofErr w:type="gramEnd"/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t xml:space="preserve"> необходимо обязателен ли при этом претензионный, досудебный порядок урегулирования спора. </w:t>
      </w:r>
    </w:p>
    <w:p w:rsidR="00402E04" w:rsidRDefault="00402E04" w:rsidP="00402E0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noProof/>
        </w:rPr>
      </w:pPr>
      <w:r w:rsidRPr="005505E8">
        <w:rPr>
          <w:rFonts w:ascii="Comic Sans MS" w:hAnsi="Comic Sans MS" w:cs="Times New Roman"/>
          <w:sz w:val="28"/>
          <w:szCs w:val="28"/>
        </w:rPr>
        <w:t xml:space="preserve">С принятием Закона об Уполномоченном внесены изменения с ст. 17 Закона «О </w:t>
      </w:r>
      <w:proofErr w:type="gramStart"/>
      <w:r w:rsidRPr="005505E8">
        <w:rPr>
          <w:rFonts w:ascii="Comic Sans MS" w:hAnsi="Comic Sans MS" w:cs="Times New Roman"/>
          <w:sz w:val="28"/>
          <w:szCs w:val="28"/>
        </w:rPr>
        <w:t>защите</w:t>
      </w:r>
      <w:proofErr w:type="gramEnd"/>
      <w:r w:rsidRPr="005505E8">
        <w:rPr>
          <w:rFonts w:ascii="Comic Sans MS" w:hAnsi="Comic Sans MS" w:cs="Times New Roman"/>
          <w:sz w:val="28"/>
          <w:szCs w:val="28"/>
        </w:rPr>
        <w:t xml:space="preserve"> прав потребителей» в </w:t>
      </w:r>
      <w:proofErr w:type="gramStart"/>
      <w:r w:rsidRPr="005505E8">
        <w:rPr>
          <w:rFonts w:ascii="Comic Sans MS" w:hAnsi="Comic Sans MS" w:cs="Times New Roman"/>
          <w:sz w:val="28"/>
          <w:szCs w:val="28"/>
        </w:rPr>
        <w:t>которой</w:t>
      </w:r>
      <w:proofErr w:type="gramEnd"/>
      <w:r w:rsidRPr="005505E8">
        <w:rPr>
          <w:rFonts w:ascii="Comic Sans MS" w:hAnsi="Comic Sans MS" w:cs="Times New Roman"/>
          <w:sz w:val="28"/>
          <w:szCs w:val="28"/>
        </w:rPr>
        <w:t xml:space="preserve"> установлен особый порядок защиты прав потребителей финансовых услуг, который </w:t>
      </w:r>
      <w:r w:rsidRPr="00845949">
        <w:rPr>
          <w:rFonts w:ascii="Comic Sans MS" w:hAnsi="Comic Sans MS" w:cs="Times New Roman"/>
          <w:b/>
          <w:sz w:val="28"/>
          <w:szCs w:val="28"/>
        </w:rPr>
        <w:t>предусматривает обязательный претензионный порядок</w:t>
      </w:r>
      <w:r w:rsidRPr="005505E8">
        <w:rPr>
          <w:rFonts w:ascii="Comic Sans MS" w:hAnsi="Comic Sans MS" w:cs="Times New Roman"/>
          <w:sz w:val="28"/>
          <w:szCs w:val="28"/>
        </w:rPr>
        <w:t xml:space="preserve"> (п. 1 ст. 16 Закона об Уполномоченном).</w:t>
      </w:r>
      <w:r w:rsidRPr="00845949">
        <w:rPr>
          <w:noProof/>
        </w:rPr>
        <w:t xml:space="preserve"> </w:t>
      </w:r>
    </w:p>
    <w:p w:rsidR="00402E04" w:rsidRPr="005505E8" w:rsidRDefault="00402E04" w:rsidP="00402E0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mic Sans MS" w:hAnsi="Comic Sans MS" w:cs="Times New Roman"/>
          <w:sz w:val="28"/>
          <w:szCs w:val="28"/>
        </w:rPr>
      </w:pPr>
      <w:r w:rsidRPr="005505E8">
        <w:rPr>
          <w:rFonts w:ascii="Comic Sans MS" w:hAnsi="Comic Sans MS" w:cs="Times New Roman"/>
          <w:sz w:val="28"/>
          <w:szCs w:val="28"/>
        </w:rPr>
        <w:t>Разберемся в следующем вопросе, по каким видам финансовых услуг потребитель должен решать спорный вопрос через институт уполномоченного:</w:t>
      </w:r>
    </w:p>
    <w:p w:rsidR="00402E04" w:rsidRPr="005505E8" w:rsidRDefault="00402E04" w:rsidP="00402E04">
      <w:pPr>
        <w:spacing w:after="0" w:line="240" w:lineRule="auto"/>
        <w:ind w:firstLine="284"/>
        <w:jc w:val="both"/>
        <w:rPr>
          <w:rStyle w:val="a4"/>
          <w:rFonts w:ascii="Comic Sans MS" w:hAnsi="Comic Sans MS" w:cs="Times New Roman"/>
          <w:b w:val="0"/>
          <w:sz w:val="28"/>
          <w:szCs w:val="28"/>
        </w:rPr>
      </w:pPr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t xml:space="preserve">- со страховыми организациями, осуществляющими деятельность по ОСАГО, ДСАГО, страхованию средств наземного транспорта </w:t>
      </w:r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lastRenderedPageBreak/>
        <w:t>(</w:t>
      </w:r>
      <w:proofErr w:type="gramStart"/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t>кроме</w:t>
      </w:r>
      <w:proofErr w:type="gramEnd"/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t xml:space="preserve"> железнодорожного) с 01.06.2019 г.;</w:t>
      </w:r>
    </w:p>
    <w:p w:rsidR="00402E04" w:rsidRPr="00402E04" w:rsidRDefault="00402E04" w:rsidP="00402E04">
      <w:pPr>
        <w:spacing w:after="0" w:line="240" w:lineRule="auto"/>
        <w:ind w:firstLine="284"/>
        <w:jc w:val="both"/>
        <w:rPr>
          <w:rStyle w:val="a4"/>
          <w:rFonts w:ascii="Comic Sans MS" w:hAnsi="Comic Sans MS" w:cs="Times New Roman"/>
          <w:b w:val="0"/>
          <w:color w:val="0000FF"/>
          <w:sz w:val="28"/>
          <w:szCs w:val="28"/>
        </w:rPr>
      </w:pPr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t xml:space="preserve">- с иными страховыми организациями </w:t>
      </w:r>
      <w:r w:rsidRPr="00402E04">
        <w:rPr>
          <w:rStyle w:val="a4"/>
          <w:rFonts w:ascii="Comic Sans MS" w:hAnsi="Comic Sans MS" w:cs="Times New Roman"/>
          <w:b w:val="0"/>
          <w:color w:val="0000FF"/>
          <w:sz w:val="28"/>
          <w:szCs w:val="28"/>
        </w:rPr>
        <w:t>с 28.11.2019 г.;</w:t>
      </w:r>
    </w:p>
    <w:p w:rsidR="00402E04" w:rsidRPr="00402E04" w:rsidRDefault="00402E04" w:rsidP="00402E04">
      <w:pPr>
        <w:spacing w:after="0" w:line="240" w:lineRule="auto"/>
        <w:ind w:firstLine="284"/>
        <w:jc w:val="both"/>
        <w:rPr>
          <w:rStyle w:val="a4"/>
          <w:rFonts w:ascii="Comic Sans MS" w:hAnsi="Comic Sans MS" w:cs="Times New Roman"/>
          <w:b w:val="0"/>
          <w:color w:val="0000FF"/>
          <w:sz w:val="28"/>
          <w:szCs w:val="28"/>
        </w:rPr>
      </w:pPr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t xml:space="preserve">- с </w:t>
      </w:r>
      <w:proofErr w:type="spellStart"/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t>микрофинансовыми</w:t>
      </w:r>
      <w:proofErr w:type="spellEnd"/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t xml:space="preserve"> организациями </w:t>
      </w:r>
      <w:r w:rsidRPr="00402E04">
        <w:rPr>
          <w:rStyle w:val="a4"/>
          <w:rFonts w:ascii="Comic Sans MS" w:hAnsi="Comic Sans MS" w:cs="Times New Roman"/>
          <w:b w:val="0"/>
          <w:color w:val="0000FF"/>
          <w:sz w:val="28"/>
          <w:szCs w:val="28"/>
        </w:rPr>
        <w:t>с 2020 г.</w:t>
      </w:r>
    </w:p>
    <w:p w:rsidR="00402E04" w:rsidRPr="00402E04" w:rsidRDefault="00402E04" w:rsidP="00402E04">
      <w:pPr>
        <w:spacing w:after="0" w:line="240" w:lineRule="auto"/>
        <w:ind w:firstLine="284"/>
        <w:jc w:val="both"/>
        <w:rPr>
          <w:rStyle w:val="a4"/>
          <w:rFonts w:ascii="Comic Sans MS" w:hAnsi="Comic Sans MS" w:cs="Times New Roman"/>
          <w:b w:val="0"/>
          <w:color w:val="0000FF"/>
          <w:sz w:val="28"/>
          <w:szCs w:val="28"/>
        </w:rPr>
      </w:pPr>
      <w:r w:rsidRPr="005505E8">
        <w:rPr>
          <w:rStyle w:val="a4"/>
          <w:rFonts w:ascii="Comic Sans MS" w:hAnsi="Comic Sans MS" w:cs="Times New Roman"/>
          <w:b w:val="0"/>
          <w:sz w:val="28"/>
          <w:szCs w:val="28"/>
        </w:rPr>
        <w:t xml:space="preserve">- с финансовыми организациями (кредитные потребительские кооперативы, ломбарды, кредитные организации, негосударственные пенсионные фонды) </w:t>
      </w:r>
      <w:r w:rsidRPr="00402E04">
        <w:rPr>
          <w:rStyle w:val="a4"/>
          <w:rFonts w:ascii="Comic Sans MS" w:hAnsi="Comic Sans MS" w:cs="Times New Roman"/>
          <w:b w:val="0"/>
          <w:color w:val="0000FF"/>
          <w:sz w:val="28"/>
          <w:szCs w:val="28"/>
        </w:rPr>
        <w:t>с 2021 г.</w:t>
      </w:r>
    </w:p>
    <w:p w:rsidR="00402E04" w:rsidRPr="005505E8" w:rsidRDefault="00402E04" w:rsidP="00402E04">
      <w:pPr>
        <w:spacing w:after="0" w:line="240" w:lineRule="auto"/>
        <w:ind w:firstLine="284"/>
        <w:jc w:val="both"/>
        <w:rPr>
          <w:rFonts w:ascii="Comic Sans MS" w:hAnsi="Comic Sans MS" w:cs="Times New Roman"/>
          <w:sz w:val="28"/>
          <w:szCs w:val="28"/>
        </w:rPr>
      </w:pPr>
      <w:r w:rsidRPr="005505E8">
        <w:rPr>
          <w:rFonts w:ascii="Comic Sans MS" w:hAnsi="Comic Sans MS" w:cs="Times New Roman"/>
          <w:sz w:val="28"/>
          <w:szCs w:val="28"/>
        </w:rPr>
        <w:t>Таким образом, обязательный претензионный и досудебный порядок пока не начал действовать только для крайней категории услуг и по ним в течение 2020 года будут решать</w:t>
      </w:r>
      <w:r>
        <w:rPr>
          <w:rFonts w:ascii="Comic Sans MS" w:hAnsi="Comic Sans MS" w:cs="Times New Roman"/>
          <w:sz w:val="28"/>
          <w:szCs w:val="28"/>
        </w:rPr>
        <w:t>ся</w:t>
      </w:r>
      <w:r w:rsidRPr="005505E8">
        <w:rPr>
          <w:rFonts w:ascii="Comic Sans MS" w:hAnsi="Comic Sans MS" w:cs="Times New Roman"/>
          <w:sz w:val="28"/>
          <w:szCs w:val="28"/>
        </w:rPr>
        <w:t xml:space="preserve"> споры в суде. Во всех остальных случаях в суд потребитель сможет обратиться уже только с целью обжалования решения финансового уполномоченного. </w:t>
      </w:r>
    </w:p>
    <w:p w:rsidR="00402E04" w:rsidRPr="00C56D56" w:rsidRDefault="00402E04" w:rsidP="00402E04">
      <w:pPr>
        <w:spacing w:after="0" w:line="240" w:lineRule="auto"/>
        <w:ind w:firstLine="284"/>
        <w:jc w:val="both"/>
        <w:rPr>
          <w:rFonts w:ascii="Comic Sans MS" w:hAnsi="Comic Sans MS"/>
          <w:b/>
          <w:color w:val="FF0000"/>
          <w:sz w:val="28"/>
          <w:szCs w:val="28"/>
        </w:rPr>
      </w:pPr>
      <w:r w:rsidRPr="00845949">
        <w:rPr>
          <w:rFonts w:ascii="Comic Sans MS" w:hAnsi="Comic Sans MS" w:cs="Times New Roman"/>
          <w:b/>
          <w:color w:val="FF0000"/>
          <w:sz w:val="28"/>
          <w:szCs w:val="28"/>
        </w:rPr>
        <w:t>Помните!</w:t>
      </w:r>
      <w:r w:rsidRPr="005505E8">
        <w:rPr>
          <w:rFonts w:ascii="Comic Sans MS" w:hAnsi="Comic Sans MS" w:cs="Times New Roman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28"/>
          <w:szCs w:val="28"/>
        </w:rPr>
        <w:t>Н</w:t>
      </w:r>
      <w:r w:rsidRPr="005505E8">
        <w:rPr>
          <w:rFonts w:ascii="Comic Sans MS" w:hAnsi="Comic Sans MS" w:cs="Times New Roman"/>
          <w:sz w:val="28"/>
          <w:szCs w:val="28"/>
        </w:rPr>
        <w:t xml:space="preserve">есмотря на то, что все спорные ситуации до суда рассматривает финансовый </w:t>
      </w:r>
      <w:r w:rsidRPr="005505E8">
        <w:rPr>
          <w:rFonts w:ascii="Comic Sans MS" w:hAnsi="Comic Sans MS" w:cs="Times New Roman"/>
          <w:sz w:val="28"/>
          <w:szCs w:val="28"/>
        </w:rPr>
        <w:lastRenderedPageBreak/>
        <w:t>уполномоченный, при обжаловании его решения потребитель вправе взыскать моральный вред, неустойку и другие санкции, предусмотренные Законом, лишь в случаях неудовлетворения законных требований потребителя в добровольном порядке.</w:t>
      </w:r>
    </w:p>
    <w:p w:rsidR="00402E04" w:rsidRDefault="00402E04" w:rsidP="00FA60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02E04" w:rsidRPr="00936019" w:rsidRDefault="00402E04" w:rsidP="00402E04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Информация </w:t>
      </w:r>
      <w:r>
        <w:rPr>
          <w:rFonts w:ascii="Times New Roman" w:hAnsi="Times New Roman" w:cs="Times New Roman"/>
          <w:i/>
          <w:sz w:val="20"/>
          <w:szCs w:val="24"/>
        </w:rPr>
        <w:t>п</w:t>
      </w:r>
      <w:r w:rsidRPr="00936019">
        <w:rPr>
          <w:rFonts w:ascii="Times New Roman" w:hAnsi="Times New Roman" w:cs="Times New Roman"/>
          <w:i/>
          <w:sz w:val="20"/>
          <w:szCs w:val="24"/>
        </w:rPr>
        <w:t>одготовлена специалистами</w:t>
      </w:r>
    </w:p>
    <w:p w:rsidR="00402E04" w:rsidRPr="00936019" w:rsidRDefault="00402E04" w:rsidP="00402E04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 отделения по защите прав потребителей</w:t>
      </w:r>
    </w:p>
    <w:p w:rsidR="00402E04" w:rsidRPr="00936019" w:rsidRDefault="00402E04" w:rsidP="00402E04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 – консультационного центра </w:t>
      </w:r>
    </w:p>
    <w:p w:rsidR="00402E04" w:rsidRPr="00936019" w:rsidRDefault="00402E04" w:rsidP="00402E04">
      <w:pPr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с использованием материалов </w:t>
      </w:r>
    </w:p>
    <w:p w:rsidR="00402E04" w:rsidRPr="00936019" w:rsidRDefault="00402E04" w:rsidP="00402E04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  СПС </w:t>
      </w:r>
      <w:proofErr w:type="spellStart"/>
      <w:r w:rsidRPr="00936019">
        <w:rPr>
          <w:rFonts w:ascii="Times New Roman" w:hAnsi="Times New Roman" w:cs="Times New Roman"/>
          <w:i/>
          <w:sz w:val="20"/>
          <w:szCs w:val="24"/>
        </w:rPr>
        <w:t>КонсультантПлюс</w:t>
      </w:r>
      <w:proofErr w:type="spellEnd"/>
      <w:proofErr w:type="gramStart"/>
      <w:r w:rsidRPr="00936019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936019">
        <w:rPr>
          <w:rFonts w:ascii="Times New Roman" w:eastAsia="Times New Roman" w:hAnsi="Times New Roman" w:cs="Times New Roman"/>
          <w:sz w:val="20"/>
          <w:szCs w:val="24"/>
        </w:rPr>
        <w:t>.</w:t>
      </w:r>
      <w:proofErr w:type="gramEnd"/>
      <w:r w:rsidRPr="00936019">
        <w:rPr>
          <w:rFonts w:ascii="Times New Roman" w:eastAsia="Times New Roman" w:hAnsi="Times New Roman" w:cs="Times New Roman"/>
          <w:sz w:val="20"/>
          <w:szCs w:val="24"/>
        </w:rPr>
        <w:br/>
      </w:r>
    </w:p>
    <w:p w:rsidR="00402E04" w:rsidRPr="00936019" w:rsidRDefault="00402E04" w:rsidP="00402E04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E04" w:rsidRDefault="00402E04" w:rsidP="00402E04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402E04" w:rsidRDefault="00402E04" w:rsidP="00402E04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402E04" w:rsidRDefault="00402E04" w:rsidP="00402E04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402E04" w:rsidRDefault="00402E04" w:rsidP="00402E04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402E04" w:rsidRDefault="00402E04" w:rsidP="00402E04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402E04" w:rsidRDefault="00402E04" w:rsidP="00402E04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402E04" w:rsidRDefault="00402E04" w:rsidP="00402E04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402E04" w:rsidRDefault="00402E04" w:rsidP="00402E04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402E04" w:rsidRDefault="00402E04" w:rsidP="00402E04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402E04" w:rsidRDefault="00402E04" w:rsidP="00402E04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</w:p>
    <w:p w:rsidR="00402E04" w:rsidRPr="006E7A5B" w:rsidRDefault="00402E04" w:rsidP="00402E04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</w:rPr>
      </w:pPr>
      <w:r w:rsidRPr="006E7A5B">
        <w:rPr>
          <w:rFonts w:ascii="Comic Sans MS" w:eastAsia="Times New Roman" w:hAnsi="Comic Sans MS" w:cs="Times New Roman"/>
          <w:b/>
          <w:sz w:val="18"/>
          <w:szCs w:val="18"/>
        </w:rPr>
        <w:t>Ждем Вас по адресам:</w:t>
      </w:r>
    </w:p>
    <w:tbl>
      <w:tblPr>
        <w:tblW w:w="4424" w:type="dxa"/>
        <w:tblInd w:w="-34" w:type="dxa"/>
        <w:tblLook w:val="04A0"/>
      </w:tblPr>
      <w:tblGrid>
        <w:gridCol w:w="4424"/>
      </w:tblGrid>
      <w:tr w:rsidR="00402E04" w:rsidRPr="006E7A5B" w:rsidTr="0054425D">
        <w:trPr>
          <w:trHeight w:val="67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.И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ркутск,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>ул.Трилиссера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, 51,   8(395-2)22-23-88 </w:t>
            </w:r>
            <w:hyperlink r:id="rId6" w:history="1"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</w:rPr>
                <w:t>zpp@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/>
                </w:rPr>
                <w:t>sesoirk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/>
                </w:rPr>
                <w:t>irkutsk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</w:tc>
      </w:tr>
      <w:tr w:rsidR="00402E04" w:rsidRPr="006E7A5B" w:rsidTr="0054425D">
        <w:trPr>
          <w:trHeight w:val="40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.Ш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елехов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ул.Ленина, 9   тел.8(395-50) 4-18-69 </w:t>
            </w:r>
            <w:hyperlink r:id="rId7" w:history="1"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402E04" w:rsidRPr="006E7A5B" w:rsidTr="0054425D">
        <w:trPr>
          <w:trHeight w:val="37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.А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нгарск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, 95 кв. д.17   тел.8(395-5) 67-13-50   </w:t>
            </w:r>
            <w:r w:rsidRPr="006E7A5B">
              <w:rPr>
                <w:rFonts w:ascii="Comic Sans MS" w:eastAsia="Times New Roman" w:hAnsi="Comic Sans MS" w:cstheme="majorHAnsi"/>
                <w:b/>
                <w:color w:val="0000FF"/>
                <w:sz w:val="18"/>
                <w:szCs w:val="18"/>
              </w:rPr>
              <w:t>ffbuz-angarsk@yandex.ru</w:t>
            </w:r>
          </w:p>
        </w:tc>
      </w:tr>
      <w:tr w:rsidR="00402E04" w:rsidRPr="006E7A5B" w:rsidTr="0054425D">
        <w:trPr>
          <w:trHeight w:val="51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.У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солье-Сибирское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ул.Ленина, 73                           тел.8(395-43) 6-79-24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</w:rPr>
              <w:t>ffbuz-usolie-sibirskoe@yandex.ru</w:t>
            </w:r>
          </w:p>
        </w:tc>
      </w:tr>
      <w:tr w:rsidR="00402E04" w:rsidRPr="006E7A5B" w:rsidTr="0054425D">
        <w:trPr>
          <w:trHeight w:val="27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.Ч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еремхово,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>ул.Плеханова, 1, тел.8(395-46) 5-66-38</w:t>
            </w:r>
            <w:r w:rsidRPr="006E7A5B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</w:rPr>
              <w:t xml:space="preserve">;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t>ffbuz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</w:rPr>
              <w:t>-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t>cheremxovo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</w:rPr>
              <w:t>@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</w:rPr>
              <w:t>.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402E04" w:rsidRPr="006E7A5B" w:rsidTr="0054425D">
        <w:trPr>
          <w:trHeight w:val="402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.С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аянск,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>мкр.Благовещенский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, 5а, тел.8(395-53) 5-24-89; 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t>ffbus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</w:rPr>
              <w:t>-</w:t>
            </w:r>
            <w:hyperlink r:id="rId8" w:history="1"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/>
                </w:rPr>
                <w:t>saynsk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</w:tr>
      <w:tr w:rsidR="00402E04" w:rsidRPr="006E7A5B" w:rsidTr="0054425D">
        <w:trPr>
          <w:trHeight w:val="37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п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.З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алари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тел.8 (395-52) 22-23-88; </w:t>
            </w:r>
            <w:hyperlink r:id="rId9" w:history="1"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402E04" w:rsidRPr="006E7A5B" w:rsidTr="0054425D">
        <w:trPr>
          <w:trHeight w:val="485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.Т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улун,    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>ул.Виноградова, 21, тел. 8(395-30) 2-10-20</w:t>
            </w:r>
            <w:r w:rsidRPr="006E7A5B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</w:rPr>
              <w:t xml:space="preserve">; </w:t>
            </w:r>
            <w:hyperlink r:id="rId10" w:history="1"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</w:rPr>
                <w:t>ffbuz-tulun@yandex.ru</w:t>
              </w:r>
            </w:hyperlink>
          </w:p>
        </w:tc>
      </w:tr>
      <w:tr w:rsidR="00402E04" w:rsidRPr="006E7A5B" w:rsidTr="0054425D">
        <w:trPr>
          <w:trHeight w:val="280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.Н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ижнеудинск,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>ул.Энгельса, 8                                    тел.8(395-57)7-09-74;</w:t>
            </w:r>
            <w:hyperlink r:id="rId11" w:history="1"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</w:rPr>
                <w:t>ffbuz-nizhneudinsk@yandex.ru</w:t>
              </w:r>
            </w:hyperlink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</w:rPr>
              <w:t xml:space="preserve">, </w:t>
            </w:r>
          </w:p>
        </w:tc>
      </w:tr>
      <w:tr w:rsidR="00402E04" w:rsidRPr="006E7A5B" w:rsidTr="0054425D">
        <w:trPr>
          <w:trHeight w:val="416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.Т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айшет,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>ул.Северовокзальная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,   17А-1Н,                                         тел. 8(395-63) 5-21-58; </w:t>
            </w:r>
            <w:hyperlink r:id="rId12" w:history="1"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ffbuz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</w:rPr>
                <w:t>-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taishet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</w:rPr>
                <w:t>@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</w:rPr>
                <w:t>.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</w:tr>
      <w:tr w:rsidR="00402E04" w:rsidRPr="006E7A5B" w:rsidTr="0054425D">
        <w:trPr>
          <w:trHeight w:val="47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vertAlign w:val="superscript"/>
              </w:rPr>
            </w:pPr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.Б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ратск,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>ул.Муханова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, 20,                                                    тел.8(395-2) 22-23-88;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</w:rPr>
              <w:t>ffbuz-bratsk@yandex.ru</w:t>
            </w:r>
          </w:p>
        </w:tc>
      </w:tr>
      <w:tr w:rsidR="00402E04" w:rsidRPr="006E7A5B" w:rsidTr="0054425D">
        <w:trPr>
          <w:trHeight w:val="56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u w:val="single"/>
              </w:rPr>
            </w:pPr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.Ж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елезногорск-Илимский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, 3 кв., д.40                 тел.8(395-66) 3-05-29,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</w:rPr>
              <w:t>ffbuz-zheleznogorsk@yandex.ru</w:t>
            </w:r>
          </w:p>
        </w:tc>
      </w:tr>
      <w:tr w:rsidR="00402E04" w:rsidRPr="006E7A5B" w:rsidTr="0054425D">
        <w:trPr>
          <w:trHeight w:val="68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.У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сть-Илимск,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>лечебная зона, 6                                        тел.8(395-35) 6-44-46;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</w:rPr>
              <w:t>ffbuz-u-ilimsk@yandex.ru</w:t>
            </w:r>
          </w:p>
        </w:tc>
      </w:tr>
      <w:tr w:rsidR="00402E04" w:rsidRPr="006E7A5B" w:rsidTr="0054425D">
        <w:trPr>
          <w:trHeight w:val="447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г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.У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сть-Кут,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ул.Кирова, 91, тел.8(395-2)22-23-88;  </w:t>
            </w:r>
            <w:r w:rsidRPr="006E7A5B">
              <w:rPr>
                <w:rFonts w:ascii="Comic Sans MS" w:eastAsia="Times New Roman" w:hAnsi="Comic Sans MS" w:cs="Times New Roman"/>
                <w:b/>
                <w:bCs/>
                <w:color w:val="0000FF"/>
                <w:sz w:val="18"/>
                <w:szCs w:val="18"/>
              </w:rPr>
              <w:t>ffbuz-u-kut@yandex.ru</w:t>
            </w:r>
          </w:p>
        </w:tc>
      </w:tr>
      <w:tr w:rsidR="00402E04" w:rsidRPr="006E7A5B" w:rsidTr="0054425D">
        <w:trPr>
          <w:trHeight w:val="548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E04" w:rsidRPr="006E7A5B" w:rsidRDefault="00402E04" w:rsidP="0054425D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lastRenderedPageBreak/>
              <w:t>п</w:t>
            </w:r>
            <w:proofErr w:type="gram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.У</w:t>
            </w:r>
            <w:proofErr w:type="gram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сть-Ордынский,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пер.1-ый Октябрьский, 12  тел.8(395-41) 3-10-78, </w:t>
            </w:r>
            <w:r w:rsidRPr="006E7A5B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ffbuz-u-obao@yandex.ru</w:t>
            </w:r>
          </w:p>
        </w:tc>
      </w:tr>
    </w:tbl>
    <w:p w:rsidR="00402E04" w:rsidRPr="006E7A5B" w:rsidRDefault="00402E04" w:rsidP="00402E04">
      <w:pPr>
        <w:spacing w:before="100" w:beforeAutospacing="1" w:after="100" w:afterAutospacing="1" w:line="240" w:lineRule="auto"/>
        <w:ind w:firstLine="142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 w:rsidRPr="006E7A5B">
        <w:rPr>
          <w:rFonts w:ascii="Comic Sans MS" w:eastAsia="Times New Roman" w:hAnsi="Comic Sans MS" w:cs="Times New Roman"/>
          <w:b/>
          <w:sz w:val="28"/>
          <w:szCs w:val="28"/>
        </w:rPr>
        <w:t>ФБУЗ «Центр гигиены и эпидемиологии в Иркутской области».</w:t>
      </w:r>
    </w:p>
    <w:p w:rsidR="00402E04" w:rsidRPr="002D537E" w:rsidRDefault="00402E04" w:rsidP="002D537E">
      <w:pPr>
        <w:jc w:val="center"/>
        <w:rPr>
          <w:rFonts w:ascii="Comic Sans MS" w:hAnsi="Comic Sans MS" w:cs="Times New Roman"/>
          <w:b/>
          <w:color w:val="0000FF"/>
          <w:sz w:val="32"/>
          <w:szCs w:val="40"/>
        </w:rPr>
      </w:pPr>
      <w:r w:rsidRPr="000E6189"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2933700" cy="1956755"/>
            <wp:effectExtent l="0" t="0" r="0" b="5715"/>
            <wp:wrapTight wrapText="bothSides">
              <wp:wrapPolygon edited="0">
                <wp:start x="0" y="0"/>
                <wp:lineTo x="0" y="21453"/>
                <wp:lineTo x="21460" y="21453"/>
                <wp:lineTo x="21460" y="0"/>
                <wp:lineTo x="0" y="0"/>
              </wp:wrapPolygon>
            </wp:wrapTight>
            <wp:docPr id="2" name="Рисунок 2" descr="https://geo-buro.ru/upload/medialibrary/18f/18f1cfed54ad069dac93cc08c0703c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-buro.ru/upload/medialibrary/18f/18f1cfed54ad069dac93cc08c0703cb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5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6189">
        <w:rPr>
          <w:rFonts w:ascii="Comic Sans MS" w:hAnsi="Comic Sans MS" w:cs="Times New Roman"/>
          <w:b/>
          <w:color w:val="0000FF"/>
          <w:sz w:val="32"/>
          <w:szCs w:val="40"/>
        </w:rPr>
        <w:t>ОБЯЗАТЕЛЬНЫЙ ПРЕТЕНЗИОННЫЙ И ДОСУДЕБНЫЙ ПОРЯДОК РЕШЕНИЯ СПОРА МЕЖДУ ПОТРЕБИТЕЛЕМ И   ИСПОЛНИТЕЛЕМ ФИНАНСОВЫХ УСЛУГ .</w:t>
      </w:r>
    </w:p>
    <w:p w:rsidR="00402E04" w:rsidRPr="006E7A5B" w:rsidRDefault="00402E04" w:rsidP="00402E04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802962" w:rsidRPr="00802962" w:rsidRDefault="00402E04" w:rsidP="000E6189">
      <w:pPr>
        <w:spacing w:after="0" w:line="240" w:lineRule="auto"/>
        <w:ind w:firstLine="284"/>
        <w:jc w:val="center"/>
      </w:pPr>
      <w:r w:rsidRPr="006E7A5B">
        <w:rPr>
          <w:rFonts w:ascii="Comic Sans MS" w:hAnsi="Comic Sans MS"/>
          <w:b/>
          <w:sz w:val="24"/>
          <w:szCs w:val="24"/>
        </w:rPr>
        <w:t>Консультационные центр, пункты по защите прав потребителей</w:t>
      </w:r>
      <w:bookmarkStart w:id="0" w:name="_GoBack"/>
      <w:bookmarkEnd w:id="0"/>
    </w:p>
    <w:sectPr w:rsidR="00802962" w:rsidRPr="00802962" w:rsidSect="00402E04">
      <w:type w:val="continuous"/>
      <w:pgSz w:w="16838" w:h="11906" w:orient="landscape"/>
      <w:pgMar w:top="567" w:right="426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8F9" w:rsidRDefault="00A668F9" w:rsidP="006C5F09">
      <w:pPr>
        <w:spacing w:after="0" w:line="240" w:lineRule="auto"/>
      </w:pPr>
      <w:r>
        <w:separator/>
      </w:r>
    </w:p>
  </w:endnote>
  <w:endnote w:type="continuationSeparator" w:id="0">
    <w:p w:rsidR="00A668F9" w:rsidRDefault="00A668F9" w:rsidP="006C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8F9" w:rsidRDefault="00A668F9" w:rsidP="006C5F09">
      <w:pPr>
        <w:spacing w:after="0" w:line="240" w:lineRule="auto"/>
      </w:pPr>
      <w:r>
        <w:separator/>
      </w:r>
    </w:p>
  </w:footnote>
  <w:footnote w:type="continuationSeparator" w:id="0">
    <w:p w:rsidR="00A668F9" w:rsidRDefault="00A668F9" w:rsidP="006C5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2A20"/>
    <w:rsid w:val="00016BB2"/>
    <w:rsid w:val="00022C0A"/>
    <w:rsid w:val="000C6EBE"/>
    <w:rsid w:val="000D16ED"/>
    <w:rsid w:val="000E6189"/>
    <w:rsid w:val="001B688B"/>
    <w:rsid w:val="002230D0"/>
    <w:rsid w:val="00234D7A"/>
    <w:rsid w:val="002C4622"/>
    <w:rsid w:val="002D537E"/>
    <w:rsid w:val="002F5D2D"/>
    <w:rsid w:val="003369F1"/>
    <w:rsid w:val="003C5164"/>
    <w:rsid w:val="003F4466"/>
    <w:rsid w:val="00402E04"/>
    <w:rsid w:val="00483759"/>
    <w:rsid w:val="004E1EF9"/>
    <w:rsid w:val="004E260C"/>
    <w:rsid w:val="00567740"/>
    <w:rsid w:val="005B7D7B"/>
    <w:rsid w:val="005E44AE"/>
    <w:rsid w:val="00654894"/>
    <w:rsid w:val="006B2507"/>
    <w:rsid w:val="006C5F09"/>
    <w:rsid w:val="006E33B8"/>
    <w:rsid w:val="007004E9"/>
    <w:rsid w:val="00802962"/>
    <w:rsid w:val="00803D42"/>
    <w:rsid w:val="008C2DBE"/>
    <w:rsid w:val="008C3CE1"/>
    <w:rsid w:val="0093247F"/>
    <w:rsid w:val="00A06744"/>
    <w:rsid w:val="00A33358"/>
    <w:rsid w:val="00A6268C"/>
    <w:rsid w:val="00A64F57"/>
    <w:rsid w:val="00A668F9"/>
    <w:rsid w:val="00A9080C"/>
    <w:rsid w:val="00AB1FC0"/>
    <w:rsid w:val="00AD1022"/>
    <w:rsid w:val="00B70DD4"/>
    <w:rsid w:val="00BB54FF"/>
    <w:rsid w:val="00BF1E0A"/>
    <w:rsid w:val="00C11289"/>
    <w:rsid w:val="00C43083"/>
    <w:rsid w:val="00C6655D"/>
    <w:rsid w:val="00C949AF"/>
    <w:rsid w:val="00D92D8F"/>
    <w:rsid w:val="00D9601B"/>
    <w:rsid w:val="00DE2FB9"/>
    <w:rsid w:val="00E11110"/>
    <w:rsid w:val="00E732F3"/>
    <w:rsid w:val="00E97226"/>
    <w:rsid w:val="00EA2A20"/>
    <w:rsid w:val="00EE4DFD"/>
    <w:rsid w:val="00FA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2A20"/>
    <w:rPr>
      <w:color w:val="0000FF"/>
      <w:u w:val="single"/>
    </w:rPr>
  </w:style>
  <w:style w:type="paragraph" w:customStyle="1" w:styleId="s1">
    <w:name w:val="s_1"/>
    <w:basedOn w:val="a"/>
    <w:rsid w:val="00A3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688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C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5F09"/>
  </w:style>
  <w:style w:type="paragraph" w:styleId="a7">
    <w:name w:val="footer"/>
    <w:basedOn w:val="a"/>
    <w:link w:val="a8"/>
    <w:uiPriority w:val="99"/>
    <w:semiHidden/>
    <w:unhideWhenUsed/>
    <w:rsid w:val="006C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5F09"/>
  </w:style>
  <w:style w:type="paragraph" w:customStyle="1" w:styleId="ConsPlusNormal">
    <w:name w:val="ConsPlusNormal"/>
    <w:rsid w:val="003F4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00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6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6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nsk@yandex.ru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zpp@sesoirk.irkutsk.ru" TargetMode="External"/><Relationship Id="rId12" Type="http://schemas.openxmlformats.org/officeDocument/2006/relationships/hyperlink" Target="mailto:ffbuz-taishet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pp@sesoirk.irkutsk.ru" TargetMode="External"/><Relationship Id="rId11" Type="http://schemas.openxmlformats.org/officeDocument/2006/relationships/hyperlink" Target="mailto:ffbuz-nizhneudinsk@yandex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ffbuz-tulun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pp@sesoirk.irkut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Telesota</dc:creator>
  <cp:keywords/>
  <dc:description/>
  <cp:lastModifiedBy>t.kazakova</cp:lastModifiedBy>
  <cp:revision>21</cp:revision>
  <cp:lastPrinted>2020-02-11T02:15:00Z</cp:lastPrinted>
  <dcterms:created xsi:type="dcterms:W3CDTF">2020-02-06T03:37:00Z</dcterms:created>
  <dcterms:modified xsi:type="dcterms:W3CDTF">2020-02-21T10:11:00Z</dcterms:modified>
</cp:coreProperties>
</file>