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54" w:rsidRPr="004252D9" w:rsidRDefault="00701803" w:rsidP="006F37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6F3754" w:rsidRPr="004252D9">
        <w:rPr>
          <w:rFonts w:ascii="Times New Roman" w:hAnsi="Times New Roman" w:cs="Times New Roman"/>
          <w:sz w:val="24"/>
          <w:szCs w:val="24"/>
        </w:rPr>
        <w:t xml:space="preserve">1 </w:t>
      </w:r>
    </w:p>
    <w:p w:rsidR="006F3754" w:rsidRPr="004252D9" w:rsidRDefault="006F3754" w:rsidP="006F3754">
      <w:pPr>
        <w:spacing w:after="0" w:line="240" w:lineRule="auto"/>
        <w:jc w:val="right"/>
        <w:rPr>
          <w:rFonts w:ascii="Times New Roman" w:hAnsi="Times New Roman" w:cs="Times New Roman"/>
          <w:sz w:val="24"/>
          <w:szCs w:val="24"/>
        </w:rPr>
      </w:pPr>
      <w:r w:rsidRPr="004252D9">
        <w:rPr>
          <w:rFonts w:ascii="Times New Roman" w:hAnsi="Times New Roman" w:cs="Times New Roman"/>
          <w:sz w:val="24"/>
          <w:szCs w:val="24"/>
        </w:rPr>
        <w:t>к постановлению администрации ЗГМО</w:t>
      </w:r>
    </w:p>
    <w:p w:rsidR="00685A60" w:rsidRDefault="006242C7" w:rsidP="00CC103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«09» сентября  2021г. № 716</w:t>
      </w:r>
    </w:p>
    <w:p w:rsidR="00701803" w:rsidRDefault="00701803" w:rsidP="00CC1036">
      <w:pPr>
        <w:spacing w:after="0" w:line="240" w:lineRule="auto"/>
        <w:jc w:val="right"/>
        <w:rPr>
          <w:rFonts w:ascii="Times New Roman" w:hAnsi="Times New Roman" w:cs="Times New Roman"/>
          <w:sz w:val="24"/>
          <w:szCs w:val="24"/>
        </w:rPr>
      </w:pPr>
    </w:p>
    <w:p w:rsidR="00F563EA" w:rsidRDefault="00F563EA" w:rsidP="00CC1036">
      <w:pPr>
        <w:spacing w:after="0" w:line="240" w:lineRule="auto"/>
        <w:jc w:val="right"/>
        <w:rPr>
          <w:rFonts w:ascii="Times New Roman" w:hAnsi="Times New Roman" w:cs="Times New Roman"/>
          <w:sz w:val="24"/>
          <w:szCs w:val="24"/>
        </w:rPr>
      </w:pPr>
    </w:p>
    <w:p w:rsidR="00F563EA" w:rsidRPr="00F563EA" w:rsidRDefault="00F563EA" w:rsidP="00F563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Pr="00F563EA">
        <w:rPr>
          <w:rFonts w:ascii="Times New Roman" w:hAnsi="Times New Roman" w:cs="Times New Roman"/>
          <w:sz w:val="24"/>
          <w:szCs w:val="24"/>
        </w:rPr>
        <w:t xml:space="preserve">1 </w:t>
      </w:r>
    </w:p>
    <w:p w:rsidR="00F563EA" w:rsidRPr="00F563EA" w:rsidRDefault="00F563EA" w:rsidP="00F563EA">
      <w:pPr>
        <w:spacing w:after="0" w:line="240" w:lineRule="auto"/>
        <w:jc w:val="right"/>
        <w:rPr>
          <w:rFonts w:ascii="Times New Roman" w:hAnsi="Times New Roman" w:cs="Times New Roman"/>
          <w:sz w:val="24"/>
          <w:szCs w:val="24"/>
        </w:rPr>
      </w:pPr>
      <w:r w:rsidRPr="00F563EA">
        <w:rPr>
          <w:rFonts w:ascii="Times New Roman" w:hAnsi="Times New Roman" w:cs="Times New Roman"/>
          <w:sz w:val="24"/>
          <w:szCs w:val="24"/>
        </w:rPr>
        <w:t>к постановлению администрации ЗГМО</w:t>
      </w:r>
    </w:p>
    <w:p w:rsidR="00F563EA" w:rsidRPr="00F563EA" w:rsidRDefault="00F563EA" w:rsidP="00F563EA">
      <w:pPr>
        <w:spacing w:after="0" w:line="240" w:lineRule="auto"/>
        <w:jc w:val="right"/>
        <w:rPr>
          <w:rFonts w:ascii="Times New Roman" w:hAnsi="Times New Roman" w:cs="Times New Roman"/>
          <w:sz w:val="24"/>
          <w:szCs w:val="24"/>
        </w:rPr>
      </w:pPr>
      <w:r w:rsidRPr="00F563EA">
        <w:rPr>
          <w:rFonts w:ascii="Times New Roman" w:hAnsi="Times New Roman" w:cs="Times New Roman"/>
          <w:sz w:val="24"/>
          <w:szCs w:val="24"/>
        </w:rPr>
        <w:t>от  «24» апреля  2020г. № 368</w:t>
      </w:r>
    </w:p>
    <w:p w:rsidR="00701803" w:rsidRPr="004252D9" w:rsidRDefault="00701803" w:rsidP="00CC1036">
      <w:pPr>
        <w:spacing w:after="0" w:line="240" w:lineRule="auto"/>
        <w:jc w:val="right"/>
        <w:rPr>
          <w:rFonts w:ascii="Times New Roman" w:hAnsi="Times New Roman" w:cs="Times New Roman"/>
          <w:sz w:val="24"/>
          <w:szCs w:val="24"/>
        </w:rPr>
      </w:pPr>
    </w:p>
    <w:p w:rsidR="00CC1036" w:rsidRDefault="00CC1036" w:rsidP="00F90B01">
      <w:pPr>
        <w:spacing w:after="0" w:line="240" w:lineRule="auto"/>
        <w:jc w:val="center"/>
        <w:rPr>
          <w:rFonts w:ascii="Times New Roman" w:hAnsi="Times New Roman" w:cs="Times New Roman"/>
          <w:b/>
          <w:sz w:val="28"/>
          <w:szCs w:val="28"/>
        </w:rPr>
      </w:pPr>
    </w:p>
    <w:p w:rsidR="00F90B01" w:rsidRPr="00512C8F" w:rsidRDefault="00F90B01" w:rsidP="00F90B01">
      <w:pPr>
        <w:spacing w:after="0" w:line="240" w:lineRule="auto"/>
        <w:jc w:val="center"/>
        <w:rPr>
          <w:rFonts w:ascii="Times New Roman" w:hAnsi="Times New Roman" w:cs="Times New Roman"/>
          <w:b/>
          <w:sz w:val="28"/>
          <w:szCs w:val="28"/>
        </w:rPr>
      </w:pPr>
      <w:r w:rsidRPr="00512C8F">
        <w:rPr>
          <w:rFonts w:ascii="Times New Roman" w:hAnsi="Times New Roman" w:cs="Times New Roman"/>
          <w:b/>
          <w:sz w:val="28"/>
          <w:szCs w:val="28"/>
        </w:rPr>
        <w:t>ПЕРЕЧЕНЬ</w:t>
      </w:r>
    </w:p>
    <w:p w:rsidR="00F90B01" w:rsidRDefault="00F90B01" w:rsidP="00F90B01">
      <w:pPr>
        <w:spacing w:after="0" w:line="240" w:lineRule="auto"/>
        <w:jc w:val="center"/>
        <w:rPr>
          <w:rFonts w:ascii="Times New Roman" w:hAnsi="Times New Roman" w:cs="Times New Roman"/>
          <w:b/>
          <w:sz w:val="28"/>
          <w:szCs w:val="28"/>
        </w:rPr>
      </w:pPr>
      <w:r w:rsidRPr="00512C8F">
        <w:rPr>
          <w:rFonts w:ascii="Times New Roman" w:hAnsi="Times New Roman" w:cs="Times New Roman"/>
          <w:b/>
          <w:sz w:val="28"/>
          <w:szCs w:val="28"/>
        </w:rPr>
        <w:t>ТОВАРНЫХ РЫНКОВ ДЛЯ СОДЕЙСТВИЯ РАЗВИТИЮ КОНКУРЕНЦИИ</w:t>
      </w:r>
      <w:r>
        <w:rPr>
          <w:rFonts w:ascii="Times New Roman" w:hAnsi="Times New Roman" w:cs="Times New Roman"/>
          <w:b/>
          <w:sz w:val="28"/>
          <w:szCs w:val="28"/>
        </w:rPr>
        <w:t xml:space="preserve"> </w:t>
      </w:r>
    </w:p>
    <w:p w:rsidR="00F90B01" w:rsidRDefault="00F90B01" w:rsidP="00F90B01">
      <w:pPr>
        <w:spacing w:after="0" w:line="240" w:lineRule="auto"/>
        <w:jc w:val="center"/>
        <w:rPr>
          <w:rFonts w:ascii="Times New Roman" w:hAnsi="Times New Roman" w:cs="Times New Roman"/>
          <w:b/>
          <w:sz w:val="28"/>
          <w:szCs w:val="28"/>
        </w:rPr>
      </w:pPr>
      <w:r w:rsidRPr="000C08FA">
        <w:rPr>
          <w:rFonts w:ascii="Times New Roman" w:hAnsi="Times New Roman" w:cs="Times New Roman"/>
          <w:b/>
          <w:sz w:val="28"/>
          <w:szCs w:val="28"/>
        </w:rPr>
        <w:t xml:space="preserve">НА ТЕРРИТОРИИ </w:t>
      </w:r>
      <w:r>
        <w:rPr>
          <w:rFonts w:ascii="Times New Roman" w:hAnsi="Times New Roman" w:cs="Times New Roman"/>
          <w:b/>
          <w:sz w:val="28"/>
          <w:szCs w:val="28"/>
        </w:rPr>
        <w:t xml:space="preserve">ЗИМИНСКОГО ГОРОДСКОГО </w:t>
      </w:r>
      <w:r w:rsidRPr="000C08FA">
        <w:rPr>
          <w:rFonts w:ascii="Times New Roman" w:hAnsi="Times New Roman" w:cs="Times New Roman"/>
          <w:b/>
          <w:sz w:val="28"/>
          <w:szCs w:val="28"/>
        </w:rPr>
        <w:t>М</w:t>
      </w:r>
      <w:r>
        <w:rPr>
          <w:rFonts w:ascii="Times New Roman" w:hAnsi="Times New Roman" w:cs="Times New Roman"/>
          <w:b/>
          <w:sz w:val="28"/>
          <w:szCs w:val="28"/>
        </w:rPr>
        <w:t>УНИЦИПАЛЬНОГО ОБРАЗОВАНИЯ</w:t>
      </w:r>
      <w:r w:rsidRPr="000C08FA">
        <w:rPr>
          <w:rFonts w:ascii="Times New Roman" w:hAnsi="Times New Roman" w:cs="Times New Roman"/>
          <w:b/>
          <w:sz w:val="28"/>
          <w:szCs w:val="28"/>
        </w:rPr>
        <w:t xml:space="preserve"> </w:t>
      </w:r>
    </w:p>
    <w:p w:rsidR="007323D6" w:rsidRDefault="00F90B01" w:rsidP="00F90B01">
      <w:pPr>
        <w:spacing w:after="0" w:line="240" w:lineRule="auto"/>
        <w:jc w:val="center"/>
        <w:rPr>
          <w:rFonts w:ascii="Times New Roman" w:hAnsi="Times New Roman" w:cs="Times New Roman"/>
          <w:b/>
          <w:sz w:val="28"/>
          <w:szCs w:val="28"/>
        </w:rPr>
      </w:pPr>
      <w:r w:rsidRPr="00474F1E">
        <w:rPr>
          <w:rFonts w:ascii="Times New Roman" w:hAnsi="Times New Roman" w:cs="Times New Roman"/>
          <w:b/>
          <w:sz w:val="28"/>
          <w:szCs w:val="28"/>
        </w:rPr>
        <w:t>НА 2019-2022 ГОДЫ</w:t>
      </w:r>
    </w:p>
    <w:p w:rsidR="000C08FA" w:rsidRPr="00742465" w:rsidRDefault="000C08FA" w:rsidP="00F90B01">
      <w:pPr>
        <w:spacing w:after="0" w:line="240" w:lineRule="auto"/>
        <w:rPr>
          <w:rFonts w:ascii="Times New Roman" w:hAnsi="Times New Roman" w:cs="Times New Roman"/>
          <w:sz w:val="24"/>
          <w:szCs w:val="26"/>
        </w:rPr>
      </w:pPr>
    </w:p>
    <w:tbl>
      <w:tblPr>
        <w:tblW w:w="5354"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2"/>
        <w:gridCol w:w="3515"/>
        <w:gridCol w:w="5173"/>
        <w:gridCol w:w="1942"/>
        <w:gridCol w:w="1737"/>
        <w:gridCol w:w="2845"/>
      </w:tblGrid>
      <w:tr w:rsidR="008670E3" w:rsidRPr="008670E3" w:rsidTr="00742465">
        <w:trPr>
          <w:tblHeader/>
        </w:trPr>
        <w:tc>
          <w:tcPr>
            <w:tcW w:w="166" w:type="pct"/>
          </w:tcPr>
          <w:p w:rsidR="008670E3" w:rsidRPr="008670E3" w:rsidRDefault="008670E3" w:rsidP="00DD7551">
            <w:pPr>
              <w:pStyle w:val="ConsPlusNormal"/>
              <w:jc w:val="center"/>
              <w:rPr>
                <w:rFonts w:ascii="Times New Roman" w:hAnsi="Times New Roman" w:cs="Times New Roman"/>
                <w:b/>
                <w:sz w:val="24"/>
                <w:szCs w:val="24"/>
              </w:rPr>
            </w:pPr>
            <w:r w:rsidRPr="008670E3">
              <w:rPr>
                <w:rFonts w:ascii="Times New Roman" w:hAnsi="Times New Roman" w:cs="Times New Roman"/>
                <w:b/>
                <w:sz w:val="24"/>
                <w:szCs w:val="24"/>
              </w:rPr>
              <w:t>№ п/п</w:t>
            </w:r>
          </w:p>
        </w:tc>
        <w:tc>
          <w:tcPr>
            <w:tcW w:w="1117" w:type="pct"/>
          </w:tcPr>
          <w:p w:rsidR="008670E3" w:rsidRPr="008670E3" w:rsidRDefault="008670E3" w:rsidP="00DD7551">
            <w:pPr>
              <w:pStyle w:val="ConsPlusNormal"/>
              <w:jc w:val="center"/>
              <w:rPr>
                <w:rFonts w:ascii="Times New Roman" w:hAnsi="Times New Roman" w:cs="Times New Roman"/>
                <w:b/>
                <w:sz w:val="24"/>
                <w:szCs w:val="24"/>
              </w:rPr>
            </w:pPr>
            <w:r w:rsidRPr="008670E3">
              <w:rPr>
                <w:rFonts w:ascii="Times New Roman" w:hAnsi="Times New Roman" w:cs="Times New Roman"/>
                <w:b/>
                <w:sz w:val="24"/>
                <w:szCs w:val="24"/>
              </w:rPr>
              <w:t>Наименование товарного рынка</w:t>
            </w:r>
          </w:p>
        </w:tc>
        <w:tc>
          <w:tcPr>
            <w:tcW w:w="1644" w:type="pct"/>
          </w:tcPr>
          <w:p w:rsidR="008670E3" w:rsidRPr="008670E3" w:rsidRDefault="008670E3" w:rsidP="00DD7551">
            <w:pPr>
              <w:pStyle w:val="ConsPlusNormal"/>
              <w:jc w:val="center"/>
              <w:rPr>
                <w:rFonts w:ascii="Times New Roman" w:hAnsi="Times New Roman" w:cs="Times New Roman"/>
                <w:b/>
                <w:sz w:val="24"/>
                <w:szCs w:val="24"/>
              </w:rPr>
            </w:pPr>
            <w:r w:rsidRPr="008670E3">
              <w:rPr>
                <w:rFonts w:ascii="Times New Roman" w:hAnsi="Times New Roman" w:cs="Times New Roman"/>
                <w:b/>
                <w:sz w:val="24"/>
                <w:szCs w:val="24"/>
              </w:rPr>
              <w:t>Наименование ключевого показателя</w:t>
            </w:r>
          </w:p>
        </w:tc>
        <w:tc>
          <w:tcPr>
            <w:tcW w:w="617" w:type="pct"/>
          </w:tcPr>
          <w:p w:rsidR="008670E3" w:rsidRPr="008670E3" w:rsidRDefault="008670E3" w:rsidP="00751037">
            <w:pPr>
              <w:pStyle w:val="ConsPlusNormal"/>
              <w:jc w:val="center"/>
              <w:rPr>
                <w:rFonts w:ascii="Times New Roman" w:hAnsi="Times New Roman" w:cs="Times New Roman"/>
                <w:b/>
                <w:sz w:val="24"/>
                <w:szCs w:val="24"/>
              </w:rPr>
            </w:pPr>
            <w:r w:rsidRPr="008670E3">
              <w:rPr>
                <w:rFonts w:ascii="Times New Roman" w:hAnsi="Times New Roman" w:cs="Times New Roman"/>
                <w:b/>
                <w:sz w:val="24"/>
                <w:szCs w:val="24"/>
              </w:rPr>
              <w:t>Значение ключевого показателя п</w:t>
            </w:r>
            <w:r w:rsidR="00B57CDB">
              <w:rPr>
                <w:rFonts w:ascii="Times New Roman" w:hAnsi="Times New Roman" w:cs="Times New Roman"/>
                <w:b/>
                <w:sz w:val="24"/>
                <w:szCs w:val="24"/>
              </w:rPr>
              <w:t xml:space="preserve">о состоянию на </w:t>
            </w:r>
            <w:r w:rsidR="00751037">
              <w:rPr>
                <w:rFonts w:ascii="Times New Roman" w:hAnsi="Times New Roman" w:cs="Times New Roman"/>
                <w:b/>
                <w:sz w:val="24"/>
                <w:szCs w:val="24"/>
              </w:rPr>
              <w:t>01.01.</w:t>
            </w:r>
            <w:r w:rsidR="0038058D" w:rsidRPr="0038058D">
              <w:rPr>
                <w:rFonts w:ascii="Times New Roman" w:hAnsi="Times New Roman" w:cs="Times New Roman"/>
                <w:b/>
                <w:sz w:val="24"/>
                <w:szCs w:val="24"/>
              </w:rPr>
              <w:t>2019</w:t>
            </w:r>
            <w:r w:rsidR="00B57CDB" w:rsidRPr="0038058D">
              <w:rPr>
                <w:rFonts w:ascii="Times New Roman" w:hAnsi="Times New Roman" w:cs="Times New Roman"/>
                <w:b/>
                <w:sz w:val="24"/>
                <w:szCs w:val="24"/>
              </w:rPr>
              <w:t> год</w:t>
            </w:r>
            <w:r w:rsidR="00751037">
              <w:rPr>
                <w:rFonts w:ascii="Times New Roman" w:hAnsi="Times New Roman" w:cs="Times New Roman"/>
                <w:b/>
                <w:sz w:val="24"/>
                <w:szCs w:val="24"/>
              </w:rPr>
              <w:t>а</w:t>
            </w:r>
          </w:p>
        </w:tc>
        <w:tc>
          <w:tcPr>
            <w:tcW w:w="552" w:type="pct"/>
          </w:tcPr>
          <w:p w:rsidR="008670E3" w:rsidRPr="008670E3" w:rsidRDefault="00861C10" w:rsidP="00DD7551">
            <w:pPr>
              <w:pStyle w:val="ConsPlusNormal"/>
              <w:jc w:val="center"/>
              <w:rPr>
                <w:rFonts w:ascii="Times New Roman" w:hAnsi="Times New Roman" w:cs="Times New Roman"/>
                <w:b/>
                <w:sz w:val="24"/>
                <w:szCs w:val="24"/>
              </w:rPr>
            </w:pPr>
            <w:r w:rsidRPr="00861C10">
              <w:rPr>
                <w:rFonts w:ascii="Times New Roman" w:hAnsi="Times New Roman" w:cs="Times New Roman"/>
                <w:b/>
                <w:sz w:val="24"/>
                <w:szCs w:val="24"/>
              </w:rPr>
              <w:t>Минимальное значение ключевого показателя к 01.01.2022</w:t>
            </w:r>
            <w:r>
              <w:rPr>
                <w:rFonts w:ascii="Times New Roman" w:hAnsi="Times New Roman" w:cs="Times New Roman"/>
                <w:b/>
                <w:sz w:val="24"/>
                <w:szCs w:val="24"/>
              </w:rPr>
              <w:t xml:space="preserve"> года</w:t>
            </w:r>
          </w:p>
        </w:tc>
        <w:tc>
          <w:tcPr>
            <w:tcW w:w="904" w:type="pct"/>
          </w:tcPr>
          <w:p w:rsidR="008670E3" w:rsidRPr="008670E3" w:rsidRDefault="008670E3" w:rsidP="00DD7551">
            <w:pPr>
              <w:pStyle w:val="ConsPlusNormal"/>
              <w:jc w:val="center"/>
              <w:rPr>
                <w:rFonts w:ascii="Times New Roman" w:hAnsi="Times New Roman" w:cs="Times New Roman"/>
                <w:b/>
                <w:sz w:val="24"/>
                <w:szCs w:val="24"/>
              </w:rPr>
            </w:pPr>
            <w:r w:rsidRPr="008670E3">
              <w:rPr>
                <w:rFonts w:ascii="Times New Roman" w:hAnsi="Times New Roman" w:cs="Times New Roman"/>
                <w:b/>
                <w:sz w:val="24"/>
                <w:szCs w:val="24"/>
              </w:rPr>
              <w:t>Ответственный исполнитель</w:t>
            </w:r>
          </w:p>
        </w:tc>
      </w:tr>
      <w:tr w:rsidR="00A35A3F" w:rsidRPr="008670E3" w:rsidTr="00742465">
        <w:tc>
          <w:tcPr>
            <w:tcW w:w="166" w:type="pct"/>
            <w:vMerge w:val="restart"/>
          </w:tcPr>
          <w:p w:rsidR="00A35A3F" w:rsidRPr="008670E3" w:rsidRDefault="00A35A3F" w:rsidP="004F56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117" w:type="pct"/>
          </w:tcPr>
          <w:p w:rsidR="00A35A3F" w:rsidRPr="008670E3" w:rsidRDefault="00A35A3F" w:rsidP="004F56AF">
            <w:pPr>
              <w:pStyle w:val="ConsPlusNormal"/>
              <w:rPr>
                <w:rFonts w:ascii="Times New Roman" w:hAnsi="Times New Roman" w:cs="Times New Roman"/>
                <w:sz w:val="24"/>
                <w:szCs w:val="24"/>
              </w:rPr>
            </w:pPr>
            <w:r w:rsidRPr="008670E3">
              <w:rPr>
                <w:rFonts w:ascii="Times New Roman" w:hAnsi="Times New Roman" w:cs="Times New Roman"/>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644" w:type="pct"/>
          </w:tcPr>
          <w:p w:rsidR="00A35A3F" w:rsidRPr="008670E3" w:rsidRDefault="00A35A3F" w:rsidP="004F56AF">
            <w:pPr>
              <w:pStyle w:val="ConsPlusNormal"/>
              <w:rPr>
                <w:rFonts w:ascii="Times New Roman" w:hAnsi="Times New Roman" w:cs="Times New Roman"/>
                <w:sz w:val="24"/>
                <w:szCs w:val="24"/>
              </w:rPr>
            </w:pPr>
            <w:r w:rsidRPr="008670E3">
              <w:rPr>
                <w:rFonts w:ascii="Times New Roman" w:hAnsi="Times New Roman" w:cs="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617" w:type="pct"/>
          </w:tcPr>
          <w:p w:rsidR="00A35A3F" w:rsidRPr="008670E3" w:rsidRDefault="00A35A3F" w:rsidP="00D31683">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552" w:type="pct"/>
          </w:tcPr>
          <w:p w:rsidR="00A35A3F" w:rsidRPr="008670E3" w:rsidRDefault="00A35A3F" w:rsidP="00D31683">
            <w:pPr>
              <w:pStyle w:val="ConsPlusNormal"/>
              <w:jc w:val="center"/>
              <w:rPr>
                <w:rFonts w:ascii="Times New Roman" w:hAnsi="Times New Roman" w:cs="Times New Roman"/>
                <w:sz w:val="24"/>
                <w:szCs w:val="24"/>
              </w:rPr>
            </w:pPr>
            <w:r w:rsidRPr="008670E3">
              <w:rPr>
                <w:rFonts w:ascii="Times New Roman" w:hAnsi="Times New Roman" w:cs="Times New Roman"/>
                <w:sz w:val="24"/>
                <w:szCs w:val="24"/>
              </w:rPr>
              <w:t>100</w:t>
            </w:r>
          </w:p>
        </w:tc>
        <w:tc>
          <w:tcPr>
            <w:tcW w:w="904" w:type="pct"/>
          </w:tcPr>
          <w:p w:rsidR="00A35A3F" w:rsidRPr="008670E3" w:rsidRDefault="00A35A3F" w:rsidP="004F56AF">
            <w:pPr>
              <w:pStyle w:val="ConsPlusNormal"/>
              <w:rPr>
                <w:rFonts w:ascii="Times New Roman" w:hAnsi="Times New Roman" w:cs="Times New Roman"/>
                <w:sz w:val="24"/>
                <w:szCs w:val="24"/>
              </w:rPr>
            </w:pPr>
            <w:r>
              <w:rPr>
                <w:rFonts w:ascii="Times New Roman" w:hAnsi="Times New Roman" w:cs="Times New Roman"/>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A35A3F" w:rsidRPr="008670E3" w:rsidTr="002B584C">
        <w:tc>
          <w:tcPr>
            <w:tcW w:w="166" w:type="pct"/>
            <w:vMerge/>
          </w:tcPr>
          <w:p w:rsidR="00A35A3F" w:rsidRPr="008670E3" w:rsidRDefault="00A35A3F" w:rsidP="004F56AF">
            <w:pPr>
              <w:pStyle w:val="ConsPlusNormal"/>
              <w:jc w:val="center"/>
              <w:rPr>
                <w:rFonts w:ascii="Times New Roman" w:hAnsi="Times New Roman" w:cs="Times New Roman"/>
                <w:sz w:val="24"/>
                <w:szCs w:val="24"/>
              </w:rPr>
            </w:pPr>
          </w:p>
        </w:tc>
        <w:tc>
          <w:tcPr>
            <w:tcW w:w="1117" w:type="pct"/>
          </w:tcPr>
          <w:p w:rsidR="00A35A3F" w:rsidRPr="008670E3" w:rsidRDefault="00A35A3F" w:rsidP="002B584C">
            <w:pPr>
              <w:pStyle w:val="ConsPlusNormal"/>
              <w:jc w:val="both"/>
              <w:rPr>
                <w:rFonts w:ascii="Times New Roman" w:hAnsi="Times New Roman" w:cs="Times New Roman"/>
                <w:sz w:val="24"/>
                <w:szCs w:val="24"/>
              </w:rPr>
            </w:pPr>
            <w:r w:rsidRPr="00742465">
              <w:rPr>
                <w:rFonts w:ascii="Times New Roman" w:hAnsi="Times New Roman" w:cs="Times New Roman"/>
                <w:sz w:val="24"/>
                <w:szCs w:val="24"/>
              </w:rPr>
              <w:t>Обоснование выбора товарного рынка</w:t>
            </w:r>
          </w:p>
        </w:tc>
        <w:tc>
          <w:tcPr>
            <w:tcW w:w="3717" w:type="pct"/>
            <w:gridSpan w:val="4"/>
          </w:tcPr>
          <w:p w:rsidR="004B75CA" w:rsidRPr="00770D4C" w:rsidRDefault="004B75CA" w:rsidP="004B75CA">
            <w:pPr>
              <w:adjustRightInd w:val="0"/>
              <w:spacing w:after="0"/>
              <w:jc w:val="both"/>
              <w:rPr>
                <w:sz w:val="24"/>
                <w:szCs w:val="24"/>
              </w:rPr>
            </w:pPr>
            <w:r w:rsidRPr="00770D4C">
              <w:rPr>
                <w:sz w:val="24"/>
                <w:szCs w:val="24"/>
              </w:rPr>
              <w:t xml:space="preserve">В соответствии с </w:t>
            </w:r>
            <w:hyperlink r:id="rId7" w:history="1">
              <w:r w:rsidRPr="00770D4C">
                <w:rPr>
                  <w:color w:val="0000FF"/>
                  <w:sz w:val="24"/>
                  <w:szCs w:val="24"/>
                </w:rPr>
                <w:t>частью 2 статьи 161</w:t>
              </w:r>
            </w:hyperlink>
            <w:r w:rsidRPr="00770D4C">
              <w:rPr>
                <w:sz w:val="24"/>
                <w:szCs w:val="24"/>
              </w:rPr>
              <w:t xml:space="preserve">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4B75CA" w:rsidRPr="00770D4C" w:rsidRDefault="004B75CA" w:rsidP="004B75CA">
            <w:pPr>
              <w:adjustRightInd w:val="0"/>
              <w:spacing w:after="0"/>
              <w:jc w:val="both"/>
              <w:rPr>
                <w:sz w:val="24"/>
                <w:szCs w:val="24"/>
              </w:rPr>
            </w:pPr>
            <w:r w:rsidRPr="00770D4C">
              <w:rPr>
                <w:sz w:val="24"/>
                <w:szCs w:val="24"/>
              </w:rPr>
              <w:lastRenderedPageBreak/>
              <w:t>1) непосредственное управление собственниками помещений в МКД, количество квартир в котором составляет не более чем 30;</w:t>
            </w:r>
          </w:p>
          <w:p w:rsidR="004B75CA" w:rsidRDefault="004B75CA" w:rsidP="004B75CA">
            <w:pPr>
              <w:adjustRightInd w:val="0"/>
              <w:spacing w:after="0"/>
              <w:jc w:val="both"/>
              <w:rPr>
                <w:sz w:val="24"/>
                <w:szCs w:val="24"/>
              </w:rPr>
            </w:pPr>
            <w:r w:rsidRPr="00770D4C">
              <w:rPr>
                <w:sz w:val="24"/>
                <w:szCs w:val="24"/>
              </w:rPr>
              <w:t>2) управление товариществом собственников жилья либо жилищным кооперативом или иным специализированным потребительским кооперативом;</w:t>
            </w:r>
          </w:p>
          <w:p w:rsidR="00CC1036" w:rsidRPr="00770D4C" w:rsidRDefault="00CC1036" w:rsidP="004B75CA">
            <w:pPr>
              <w:adjustRightInd w:val="0"/>
              <w:spacing w:after="0"/>
              <w:jc w:val="both"/>
              <w:rPr>
                <w:sz w:val="24"/>
                <w:szCs w:val="24"/>
              </w:rPr>
            </w:pPr>
          </w:p>
          <w:p w:rsidR="004B75CA" w:rsidRPr="00770D4C" w:rsidRDefault="004B75CA" w:rsidP="004B75CA">
            <w:pPr>
              <w:adjustRightInd w:val="0"/>
              <w:spacing w:after="0"/>
              <w:jc w:val="both"/>
              <w:rPr>
                <w:sz w:val="24"/>
                <w:szCs w:val="24"/>
              </w:rPr>
            </w:pPr>
            <w:r w:rsidRPr="00770D4C">
              <w:rPr>
                <w:sz w:val="24"/>
                <w:szCs w:val="24"/>
              </w:rPr>
              <w:t>3) управление управляющей организацией.</w:t>
            </w:r>
          </w:p>
          <w:p w:rsidR="004B75CA" w:rsidRPr="00BF7442" w:rsidRDefault="004B75CA" w:rsidP="004B75CA">
            <w:pPr>
              <w:adjustRightInd w:val="0"/>
              <w:spacing w:after="0"/>
              <w:jc w:val="both"/>
              <w:rPr>
                <w:sz w:val="24"/>
                <w:szCs w:val="24"/>
              </w:rPr>
            </w:pPr>
            <w:r w:rsidRPr="00770D4C">
              <w:rPr>
                <w:sz w:val="24"/>
                <w:szCs w:val="24"/>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r w:rsidRPr="00BF7442">
              <w:rPr>
                <w:sz w:val="24"/>
                <w:szCs w:val="24"/>
              </w:rPr>
              <w:t>.</w:t>
            </w:r>
          </w:p>
          <w:p w:rsidR="004B75CA" w:rsidRPr="00067AD1" w:rsidRDefault="004B75CA" w:rsidP="004B75CA">
            <w:pPr>
              <w:adjustRightInd w:val="0"/>
              <w:spacing w:after="0"/>
              <w:jc w:val="both"/>
              <w:rPr>
                <w:sz w:val="24"/>
                <w:szCs w:val="24"/>
              </w:rPr>
            </w:pPr>
            <w:r w:rsidRPr="00BF7442">
              <w:rPr>
                <w:sz w:val="24"/>
                <w:szCs w:val="24"/>
              </w:rPr>
              <w:t xml:space="preserve">В соответствии с формой статистического наблюдения </w:t>
            </w:r>
            <w:hyperlink r:id="rId8" w:history="1">
              <w:r w:rsidRPr="00BF7442">
                <w:rPr>
                  <w:color w:val="0000FF"/>
                  <w:sz w:val="24"/>
                  <w:szCs w:val="24"/>
                </w:rPr>
                <w:t>N 22-ЖКХ (реформа)</w:t>
              </w:r>
            </w:hyperlink>
            <w:r w:rsidRPr="00BF7442">
              <w:rPr>
                <w:sz w:val="24"/>
                <w:szCs w:val="24"/>
              </w:rPr>
              <w:t xml:space="preserve">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w:t>
            </w:r>
            <w:r>
              <w:rPr>
                <w:sz w:val="24"/>
                <w:szCs w:val="24"/>
              </w:rPr>
              <w:t xml:space="preserve">015 года N 305, </w:t>
            </w:r>
            <w:r w:rsidRPr="00067AD1">
              <w:rPr>
                <w:sz w:val="24"/>
                <w:szCs w:val="24"/>
              </w:rPr>
              <w:t xml:space="preserve">на </w:t>
            </w:r>
            <w:r>
              <w:rPr>
                <w:sz w:val="24"/>
                <w:szCs w:val="24"/>
              </w:rPr>
              <w:t xml:space="preserve">       </w:t>
            </w:r>
            <w:r w:rsidRPr="00067AD1">
              <w:rPr>
                <w:sz w:val="24"/>
                <w:szCs w:val="24"/>
              </w:rPr>
              <w:t xml:space="preserve">1 января 2021 года доля площади помещений в МКД, находящихся в управлении управляющих организаций только частной формы собственности, в Зиминском городском муниципальном образовании составила 60,4% (245,9 тыс. кв.м.). Если способ управления МКД не выбран и не реализован, орган местного самоуправления проводит открытый конкурс по отбору управляющей организации. </w:t>
            </w:r>
          </w:p>
          <w:p w:rsidR="004B75CA" w:rsidRPr="00067AD1" w:rsidRDefault="004B75CA" w:rsidP="004B75CA">
            <w:pPr>
              <w:adjustRightInd w:val="0"/>
              <w:spacing w:after="0"/>
              <w:jc w:val="both"/>
              <w:rPr>
                <w:sz w:val="24"/>
                <w:szCs w:val="24"/>
              </w:rPr>
            </w:pPr>
            <w:r w:rsidRPr="00067AD1">
              <w:rPr>
                <w:sz w:val="24"/>
                <w:szCs w:val="24"/>
              </w:rPr>
              <w:t>В соответствии с формой N 22-ЖКХ (реформа) в Зиминском городском муниципальном образовании на 1 января 2021 года из 207 МКД (407,2 тыс кв.м.):</w:t>
            </w:r>
          </w:p>
          <w:p w:rsidR="004B75CA" w:rsidRPr="00067AD1" w:rsidRDefault="004B75CA" w:rsidP="004B75CA">
            <w:pPr>
              <w:adjustRightInd w:val="0"/>
              <w:spacing w:after="0"/>
              <w:jc w:val="both"/>
              <w:rPr>
                <w:color w:val="333333"/>
                <w:sz w:val="24"/>
                <w:szCs w:val="24"/>
                <w:shd w:val="clear" w:color="auto" w:fill="FFFFFF"/>
              </w:rPr>
            </w:pPr>
            <w:r w:rsidRPr="00067AD1">
              <w:rPr>
                <w:sz w:val="24"/>
                <w:szCs w:val="24"/>
              </w:rPr>
              <w:t xml:space="preserve">- в 124 МКД  (145,5 тыс.кв.м.),  в которых менее 30 квартир, в соответствии с действующим законодательством осуществляется </w:t>
            </w:r>
            <w:r w:rsidRPr="00067AD1">
              <w:rPr>
                <w:color w:val="333333"/>
                <w:sz w:val="24"/>
                <w:szCs w:val="24"/>
                <w:shd w:val="clear" w:color="auto" w:fill="FFFFFF"/>
              </w:rPr>
              <w:t>непосредственное управление собственниками помещений;</w:t>
            </w:r>
          </w:p>
          <w:p w:rsidR="004B75CA" w:rsidRPr="00067AD1" w:rsidRDefault="004B75CA" w:rsidP="004B75CA">
            <w:pPr>
              <w:adjustRightInd w:val="0"/>
              <w:spacing w:after="0"/>
              <w:jc w:val="both"/>
              <w:rPr>
                <w:color w:val="333333"/>
                <w:sz w:val="24"/>
                <w:szCs w:val="24"/>
                <w:shd w:val="clear" w:color="auto" w:fill="FFFFFF"/>
              </w:rPr>
            </w:pPr>
            <w:r w:rsidRPr="00067AD1">
              <w:rPr>
                <w:sz w:val="24"/>
                <w:szCs w:val="24"/>
              </w:rPr>
              <w:t>- в 5 МКД (15,8 тыс. кв. м)</w:t>
            </w:r>
            <w:r w:rsidRPr="00067AD1">
              <w:rPr>
                <w:color w:val="333333"/>
                <w:sz w:val="24"/>
                <w:szCs w:val="24"/>
                <w:shd w:val="clear" w:color="auto" w:fill="FFFFFF"/>
              </w:rPr>
              <w:t xml:space="preserve"> управление осуществляется товариществом собственников жилья либо жилищным кооперативом;</w:t>
            </w:r>
          </w:p>
          <w:p w:rsidR="004B75CA" w:rsidRDefault="004B75CA" w:rsidP="004B75CA">
            <w:pPr>
              <w:autoSpaceDE w:val="0"/>
              <w:autoSpaceDN w:val="0"/>
              <w:adjustRightInd w:val="0"/>
              <w:spacing w:after="0" w:line="240" w:lineRule="auto"/>
              <w:jc w:val="both"/>
              <w:rPr>
                <w:sz w:val="24"/>
                <w:szCs w:val="24"/>
              </w:rPr>
            </w:pPr>
            <w:r w:rsidRPr="00067AD1">
              <w:rPr>
                <w:rFonts w:asciiTheme="majorHAnsi" w:hAnsiTheme="majorHAnsi" w:cstheme="majorHAnsi"/>
                <w:color w:val="333333"/>
                <w:shd w:val="clear" w:color="auto" w:fill="FFFFFF"/>
              </w:rPr>
              <w:t xml:space="preserve">- в </w:t>
            </w:r>
            <w:r w:rsidRPr="00067AD1">
              <w:rPr>
                <w:sz w:val="24"/>
                <w:szCs w:val="24"/>
              </w:rPr>
              <w:t>78 МКД  (245,9 тыс. кв. м) собственниками выбран способ управления  управляющей организацией.</w:t>
            </w:r>
          </w:p>
          <w:p w:rsidR="004B75CA" w:rsidRPr="003B61A6" w:rsidRDefault="004B75CA" w:rsidP="003B61A6">
            <w:pPr>
              <w:autoSpaceDE w:val="0"/>
              <w:autoSpaceDN w:val="0"/>
              <w:adjustRightInd w:val="0"/>
              <w:spacing w:after="0" w:line="240" w:lineRule="auto"/>
              <w:jc w:val="both"/>
              <w:rPr>
                <w:rFonts w:asciiTheme="majorHAnsi" w:hAnsiTheme="majorHAnsi" w:cstheme="majorHAnsi"/>
                <w:color w:val="333333"/>
                <w:shd w:val="clear" w:color="auto" w:fill="FFFFFF"/>
              </w:rPr>
            </w:pPr>
            <w:r w:rsidRPr="00CC1036">
              <w:rPr>
                <w:rFonts w:asciiTheme="majorHAnsi" w:hAnsiTheme="majorHAnsi" w:cstheme="majorHAnsi"/>
                <w:color w:val="333333"/>
                <w:sz w:val="24"/>
                <w:szCs w:val="24"/>
                <w:shd w:val="clear" w:color="auto" w:fill="FFFFFF"/>
              </w:rPr>
              <w:lastRenderedPageBreak/>
              <w:t>Н</w:t>
            </w:r>
            <w:r w:rsidR="00BD21B4" w:rsidRPr="00CC1036">
              <w:rPr>
                <w:rFonts w:asciiTheme="majorHAnsi" w:hAnsiTheme="majorHAnsi" w:cstheme="majorHAnsi"/>
                <w:color w:val="333333"/>
                <w:sz w:val="24"/>
                <w:szCs w:val="24"/>
                <w:shd w:val="clear" w:color="auto" w:fill="FFFFFF"/>
              </w:rPr>
              <w:t>а территории муниципального образования в рамках реализации муниципальной и государственной программы Иркутской области по переселению граждан из аварийного жилищного фонда прогнозируется строительство новых МКД</w:t>
            </w:r>
            <w:r w:rsidRPr="00CC1036">
              <w:rPr>
                <w:rFonts w:asciiTheme="majorHAnsi" w:hAnsiTheme="majorHAnsi" w:cstheme="majorHAnsi"/>
                <w:color w:val="333333"/>
                <w:sz w:val="24"/>
                <w:szCs w:val="24"/>
                <w:shd w:val="clear" w:color="auto" w:fill="FFFFFF"/>
              </w:rPr>
              <w:t xml:space="preserve">, </w:t>
            </w:r>
            <w:r w:rsidR="00BD21B4" w:rsidRPr="00CC1036">
              <w:rPr>
                <w:rFonts w:asciiTheme="majorHAnsi" w:hAnsiTheme="majorHAnsi" w:cstheme="majorHAnsi"/>
                <w:color w:val="333333"/>
                <w:sz w:val="24"/>
                <w:szCs w:val="24"/>
                <w:shd w:val="clear" w:color="auto" w:fill="FFFFFF"/>
              </w:rPr>
              <w:t>на которых также собственникам жилья необходимо буд</w:t>
            </w:r>
            <w:r w:rsidRPr="00CC1036">
              <w:rPr>
                <w:rFonts w:asciiTheme="majorHAnsi" w:hAnsiTheme="majorHAnsi" w:cstheme="majorHAnsi"/>
                <w:color w:val="333333"/>
                <w:sz w:val="24"/>
                <w:szCs w:val="24"/>
                <w:shd w:val="clear" w:color="auto" w:fill="FFFFFF"/>
              </w:rPr>
              <w:t>ет определять способ управления</w:t>
            </w:r>
            <w:r w:rsidRPr="003B61A6">
              <w:rPr>
                <w:rFonts w:asciiTheme="majorHAnsi" w:hAnsiTheme="majorHAnsi" w:cstheme="majorHAnsi"/>
                <w:color w:val="333333"/>
                <w:shd w:val="clear" w:color="auto" w:fill="FFFFFF"/>
              </w:rPr>
              <w:t xml:space="preserve">. </w:t>
            </w:r>
          </w:p>
          <w:p w:rsidR="00A35A3F" w:rsidRPr="004B75CA" w:rsidRDefault="004B75CA" w:rsidP="003B61A6">
            <w:pPr>
              <w:autoSpaceDE w:val="0"/>
              <w:autoSpaceDN w:val="0"/>
              <w:adjustRightInd w:val="0"/>
              <w:spacing w:after="0" w:line="240" w:lineRule="auto"/>
              <w:jc w:val="both"/>
              <w:rPr>
                <w:rFonts w:asciiTheme="majorHAnsi" w:hAnsiTheme="majorHAnsi" w:cstheme="majorHAnsi"/>
                <w:sz w:val="24"/>
                <w:szCs w:val="24"/>
                <w:highlight w:val="yellow"/>
              </w:rPr>
            </w:pPr>
            <w:r w:rsidRPr="003B61A6">
              <w:rPr>
                <w:rFonts w:asciiTheme="majorHAnsi" w:hAnsiTheme="majorHAnsi" w:cstheme="majorHAnsi"/>
                <w:color w:val="333333"/>
                <w:shd w:val="clear" w:color="auto" w:fill="FFFFFF"/>
              </w:rPr>
              <w:t>В</w:t>
            </w:r>
            <w:r w:rsidR="00BD21B4" w:rsidRPr="003B61A6">
              <w:rPr>
                <w:rFonts w:asciiTheme="majorHAnsi" w:hAnsiTheme="majorHAnsi" w:cstheme="majorHAnsi"/>
                <w:color w:val="333333"/>
                <w:shd w:val="clear" w:color="auto" w:fill="FFFFFF"/>
              </w:rPr>
              <w:t xml:space="preserve"> связи с чем</w:t>
            </w:r>
            <w:r w:rsidRPr="003B61A6">
              <w:rPr>
                <w:rFonts w:asciiTheme="majorHAnsi" w:hAnsiTheme="majorHAnsi" w:cstheme="majorHAnsi"/>
                <w:color w:val="333333"/>
                <w:shd w:val="clear" w:color="auto" w:fill="FFFFFF"/>
              </w:rPr>
              <w:t>,</w:t>
            </w:r>
            <w:r w:rsidR="00BD21B4" w:rsidRPr="003B61A6">
              <w:rPr>
                <w:rFonts w:asciiTheme="majorHAnsi" w:hAnsiTheme="majorHAnsi" w:cstheme="majorHAnsi"/>
                <w:color w:val="333333"/>
                <w:shd w:val="clear" w:color="auto" w:fill="FFFFFF"/>
              </w:rPr>
              <w:t xml:space="preserve">  </w:t>
            </w:r>
            <w:r w:rsidR="003B1384" w:rsidRPr="003B61A6">
              <w:rPr>
                <w:rFonts w:ascii="Times New Roman" w:hAnsi="Times New Roman" w:cs="Times New Roman"/>
                <w:sz w:val="24"/>
                <w:szCs w:val="24"/>
              </w:rPr>
              <w:t xml:space="preserve">рынок выполнения работ по содержанию и текущему ремонту общего имущества собственников помещений в многоквартирном доме включен в Перечень </w:t>
            </w:r>
            <w:r w:rsidR="00BD21B4" w:rsidRPr="003B61A6">
              <w:rPr>
                <w:rFonts w:ascii="Times New Roman" w:hAnsi="Times New Roman" w:cs="Times New Roman"/>
                <w:sz w:val="24"/>
                <w:szCs w:val="24"/>
              </w:rPr>
              <w:t>товарных рынков для содействия  развития конкуренции</w:t>
            </w:r>
            <w:r w:rsidRPr="003B61A6">
              <w:rPr>
                <w:rFonts w:ascii="Times New Roman" w:hAnsi="Times New Roman" w:cs="Times New Roman"/>
                <w:sz w:val="24"/>
                <w:szCs w:val="24"/>
              </w:rPr>
              <w:t xml:space="preserve"> </w:t>
            </w:r>
            <w:r w:rsidR="003B1384" w:rsidRPr="003B61A6">
              <w:rPr>
                <w:rFonts w:ascii="Times New Roman" w:hAnsi="Times New Roman" w:cs="Times New Roman"/>
                <w:sz w:val="24"/>
                <w:szCs w:val="24"/>
              </w:rPr>
              <w:t>путем создания условий для повышения эффективности управления многоквартирных домов и выполнения работ по содержанию общего имущества собственников помещений в многоквартирном доме.</w:t>
            </w:r>
          </w:p>
        </w:tc>
      </w:tr>
      <w:tr w:rsidR="00A35A3F" w:rsidRPr="008670E3" w:rsidTr="00742465">
        <w:tc>
          <w:tcPr>
            <w:tcW w:w="166" w:type="pct"/>
            <w:vMerge w:val="restart"/>
          </w:tcPr>
          <w:p w:rsidR="00A35A3F" w:rsidRPr="008670E3" w:rsidRDefault="00A35A3F" w:rsidP="0048120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8670E3">
              <w:rPr>
                <w:rFonts w:ascii="Times New Roman" w:hAnsi="Times New Roman" w:cs="Times New Roman"/>
                <w:sz w:val="24"/>
                <w:szCs w:val="24"/>
              </w:rPr>
              <w:t>.</w:t>
            </w:r>
          </w:p>
        </w:tc>
        <w:tc>
          <w:tcPr>
            <w:tcW w:w="1117" w:type="pct"/>
          </w:tcPr>
          <w:p w:rsidR="00A35A3F" w:rsidRPr="008670E3" w:rsidRDefault="00A35A3F" w:rsidP="00481208">
            <w:pPr>
              <w:pStyle w:val="ConsPlusNormal"/>
              <w:rPr>
                <w:rFonts w:ascii="Times New Roman" w:hAnsi="Times New Roman" w:cs="Times New Roman"/>
                <w:sz w:val="24"/>
                <w:szCs w:val="24"/>
              </w:rPr>
            </w:pPr>
            <w:r w:rsidRPr="00A35A3F">
              <w:rPr>
                <w:rFonts w:ascii="Times New Roman" w:hAnsi="Times New Roman" w:cs="Times New Roman"/>
                <w:sz w:val="24"/>
                <w:szCs w:val="24"/>
              </w:rPr>
              <w:t>Сфера наружной рекламы</w:t>
            </w:r>
          </w:p>
        </w:tc>
        <w:tc>
          <w:tcPr>
            <w:tcW w:w="1644" w:type="pct"/>
          </w:tcPr>
          <w:p w:rsidR="00A35A3F" w:rsidRPr="008670E3" w:rsidRDefault="00A35A3F" w:rsidP="00481208">
            <w:pPr>
              <w:pStyle w:val="ConsPlusNormal"/>
              <w:rPr>
                <w:rFonts w:ascii="Times New Roman" w:hAnsi="Times New Roman" w:cs="Times New Roman"/>
                <w:sz w:val="24"/>
                <w:szCs w:val="24"/>
              </w:rPr>
            </w:pPr>
            <w:r w:rsidRPr="008670E3">
              <w:rPr>
                <w:rFonts w:ascii="Times New Roman" w:hAnsi="Times New Roman" w:cs="Times New Roman"/>
                <w:sz w:val="24"/>
                <w:szCs w:val="24"/>
              </w:rPr>
              <w:t>доля организаций частной формы собственности в сфере наружной рекламы, процентов</w:t>
            </w:r>
          </w:p>
        </w:tc>
        <w:tc>
          <w:tcPr>
            <w:tcW w:w="617" w:type="pct"/>
          </w:tcPr>
          <w:p w:rsidR="00A35A3F" w:rsidRPr="008670E3" w:rsidRDefault="00A35A3F" w:rsidP="0048120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552" w:type="pct"/>
          </w:tcPr>
          <w:p w:rsidR="00A35A3F" w:rsidRPr="008670E3" w:rsidRDefault="00A35A3F" w:rsidP="00481208">
            <w:pPr>
              <w:pStyle w:val="ConsPlusNormal"/>
              <w:jc w:val="center"/>
              <w:rPr>
                <w:rFonts w:ascii="Times New Roman" w:hAnsi="Times New Roman" w:cs="Times New Roman"/>
                <w:sz w:val="24"/>
                <w:szCs w:val="24"/>
              </w:rPr>
            </w:pPr>
            <w:r w:rsidRPr="008670E3">
              <w:rPr>
                <w:rFonts w:ascii="Times New Roman" w:hAnsi="Times New Roman" w:cs="Times New Roman"/>
                <w:sz w:val="24"/>
                <w:szCs w:val="24"/>
              </w:rPr>
              <w:t>100</w:t>
            </w:r>
          </w:p>
        </w:tc>
        <w:tc>
          <w:tcPr>
            <w:tcW w:w="904" w:type="pct"/>
          </w:tcPr>
          <w:p w:rsidR="00A35A3F" w:rsidRPr="008670E3" w:rsidRDefault="00A35A3F" w:rsidP="00481208">
            <w:pPr>
              <w:pStyle w:val="ConsPlusNormal"/>
              <w:rPr>
                <w:rFonts w:ascii="Times New Roman" w:hAnsi="Times New Roman" w:cs="Times New Roman"/>
                <w:sz w:val="24"/>
                <w:szCs w:val="24"/>
              </w:rPr>
            </w:pPr>
            <w:r>
              <w:rPr>
                <w:rFonts w:ascii="Times New Roman" w:hAnsi="Times New Roman" w:cs="Times New Roman"/>
                <w:sz w:val="24"/>
                <w:szCs w:val="24"/>
              </w:rPr>
              <w:t>Комитет имущественных отношений, архитектуры и градостроительства  администрации Зиминского городского муниципального образования</w:t>
            </w:r>
          </w:p>
        </w:tc>
      </w:tr>
      <w:tr w:rsidR="00A35A3F" w:rsidRPr="008670E3" w:rsidTr="00072AF6">
        <w:tc>
          <w:tcPr>
            <w:tcW w:w="166" w:type="pct"/>
            <w:vMerge/>
          </w:tcPr>
          <w:p w:rsidR="00A35A3F" w:rsidRDefault="00A35A3F" w:rsidP="00072AF6">
            <w:pPr>
              <w:pStyle w:val="ConsPlusNormal"/>
              <w:jc w:val="center"/>
              <w:rPr>
                <w:rFonts w:ascii="Times New Roman" w:hAnsi="Times New Roman" w:cs="Times New Roman"/>
                <w:sz w:val="24"/>
                <w:szCs w:val="24"/>
              </w:rPr>
            </w:pPr>
          </w:p>
        </w:tc>
        <w:tc>
          <w:tcPr>
            <w:tcW w:w="1117" w:type="pct"/>
          </w:tcPr>
          <w:p w:rsidR="00A35A3F" w:rsidRPr="008670E3" w:rsidRDefault="00A35A3F" w:rsidP="00072AF6">
            <w:pPr>
              <w:pStyle w:val="ConsPlusNormal"/>
              <w:jc w:val="both"/>
              <w:rPr>
                <w:rFonts w:ascii="Times New Roman" w:hAnsi="Times New Roman" w:cs="Times New Roman"/>
                <w:sz w:val="24"/>
                <w:szCs w:val="24"/>
              </w:rPr>
            </w:pPr>
            <w:r w:rsidRPr="00742465">
              <w:rPr>
                <w:rFonts w:ascii="Times New Roman" w:hAnsi="Times New Roman" w:cs="Times New Roman"/>
                <w:sz w:val="24"/>
                <w:szCs w:val="24"/>
              </w:rPr>
              <w:t>Обоснование выбора товарного рынка</w:t>
            </w:r>
          </w:p>
        </w:tc>
        <w:tc>
          <w:tcPr>
            <w:tcW w:w="3717" w:type="pct"/>
            <w:gridSpan w:val="4"/>
          </w:tcPr>
          <w:p w:rsidR="003B61A6" w:rsidRPr="000A7087" w:rsidRDefault="003B61A6" w:rsidP="003B61A6">
            <w:pPr>
              <w:adjustRightInd w:val="0"/>
              <w:spacing w:after="0"/>
              <w:jc w:val="both"/>
              <w:rPr>
                <w:sz w:val="24"/>
                <w:szCs w:val="24"/>
              </w:rPr>
            </w:pPr>
            <w:r w:rsidRPr="000A7087">
              <w:rPr>
                <w:sz w:val="24"/>
                <w:szCs w:val="24"/>
              </w:rPr>
              <w:t xml:space="preserve">Отношения в сфере рекламы урегулированы Федеральным </w:t>
            </w:r>
            <w:hyperlink r:id="rId9" w:history="1">
              <w:r w:rsidRPr="000A7087">
                <w:rPr>
                  <w:color w:val="0000FF"/>
                  <w:sz w:val="24"/>
                  <w:szCs w:val="24"/>
                </w:rPr>
                <w:t>законом</w:t>
              </w:r>
            </w:hyperlink>
            <w:r w:rsidRPr="000A7087">
              <w:rPr>
                <w:sz w:val="24"/>
                <w:szCs w:val="24"/>
              </w:rPr>
              <w:t xml:space="preserve"> от 13 марта 2006 года N 38-ФЗ "О рекламе" (далее - Федеральный закон N 38-ФЗ).</w:t>
            </w:r>
          </w:p>
          <w:p w:rsidR="003B61A6" w:rsidRPr="000A7087" w:rsidRDefault="003B61A6" w:rsidP="003B61A6">
            <w:pPr>
              <w:adjustRightInd w:val="0"/>
              <w:spacing w:after="0"/>
              <w:jc w:val="both"/>
              <w:rPr>
                <w:sz w:val="24"/>
                <w:szCs w:val="24"/>
              </w:rPr>
            </w:pPr>
            <w:r w:rsidRPr="000A7087">
              <w:rPr>
                <w:sz w:val="24"/>
                <w:szCs w:val="24"/>
              </w:rPr>
              <w:t xml:space="preserve">Согласно </w:t>
            </w:r>
            <w:hyperlink r:id="rId10" w:history="1">
              <w:r w:rsidRPr="000A7087">
                <w:rPr>
                  <w:color w:val="0000FF"/>
                  <w:sz w:val="24"/>
                  <w:szCs w:val="24"/>
                </w:rPr>
                <w:t>пункту 5 статьи 19</w:t>
              </w:r>
            </w:hyperlink>
            <w:r w:rsidRPr="000A7087">
              <w:rPr>
                <w:sz w:val="24"/>
                <w:szCs w:val="24"/>
              </w:rPr>
              <w:t xml:space="preserve"> Федерального закона N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rsidR="003B61A6" w:rsidRPr="000A7087" w:rsidRDefault="003B61A6" w:rsidP="003B61A6">
            <w:pPr>
              <w:adjustRightInd w:val="0"/>
              <w:spacing w:after="0"/>
              <w:jc w:val="both"/>
              <w:rPr>
                <w:sz w:val="24"/>
                <w:szCs w:val="24"/>
              </w:rPr>
            </w:pPr>
            <w:r w:rsidRPr="000A7087">
              <w:rPr>
                <w:sz w:val="24"/>
                <w:szCs w:val="24"/>
              </w:rPr>
              <w:t xml:space="preserve">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w:t>
            </w:r>
            <w:r w:rsidRPr="000A7087">
              <w:rPr>
                <w:sz w:val="24"/>
                <w:szCs w:val="24"/>
              </w:rPr>
              <w:lastRenderedPageBreak/>
              <w:t xml:space="preserve">законодательством Российской Федерации.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r:id="rId11" w:history="1">
              <w:r w:rsidRPr="000A7087">
                <w:rPr>
                  <w:color w:val="0000FF"/>
                  <w:sz w:val="24"/>
                  <w:szCs w:val="24"/>
                </w:rPr>
                <w:t>ч. 5.8 ст. 19</w:t>
              </w:r>
            </w:hyperlink>
            <w:r w:rsidRPr="000A7087">
              <w:rPr>
                <w:sz w:val="24"/>
                <w:szCs w:val="24"/>
              </w:rPr>
              <w:t xml:space="preserve"> Федерального закона N 38-ФЗ схем размещения рекламных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3B61A6" w:rsidRDefault="003B61A6" w:rsidP="003B61A6">
            <w:pPr>
              <w:adjustRightInd w:val="0"/>
              <w:spacing w:after="0"/>
              <w:jc w:val="both"/>
              <w:rPr>
                <w:sz w:val="24"/>
                <w:szCs w:val="24"/>
              </w:rPr>
            </w:pPr>
            <w:r w:rsidRPr="000A7087">
              <w:rPr>
                <w:sz w:val="24"/>
                <w:szCs w:val="24"/>
              </w:rPr>
              <w:t xml:space="preserve">Льготные условия заключения договора на установку и эксплуатацию рекламной конструкции Федеральным </w:t>
            </w:r>
            <w:hyperlink r:id="rId12" w:history="1">
              <w:r w:rsidRPr="000A7087">
                <w:rPr>
                  <w:color w:val="0000FF"/>
                  <w:sz w:val="24"/>
                  <w:szCs w:val="24"/>
                </w:rPr>
                <w:t>законом</w:t>
              </w:r>
            </w:hyperlink>
            <w:r w:rsidRPr="000A7087">
              <w:rPr>
                <w:sz w:val="24"/>
                <w:szCs w:val="24"/>
              </w:rPr>
              <w:t xml:space="preserve"> N 38-ФЗ не установлены.</w:t>
            </w:r>
          </w:p>
          <w:p w:rsidR="003B61A6" w:rsidRDefault="003B61A6" w:rsidP="003B61A6">
            <w:pPr>
              <w:adjustRightInd w:val="0"/>
              <w:spacing w:after="0"/>
              <w:jc w:val="both"/>
              <w:rPr>
                <w:sz w:val="24"/>
                <w:szCs w:val="24"/>
              </w:rPr>
            </w:pPr>
            <w:r>
              <w:rPr>
                <w:sz w:val="24"/>
                <w:szCs w:val="24"/>
              </w:rPr>
              <w:t xml:space="preserve">В Зиминском городском муниципальном образовании сформирована муниципальная нормативно-правовая база в сфере рекламной деятельности. </w:t>
            </w:r>
          </w:p>
          <w:p w:rsidR="003B61A6" w:rsidRPr="004A421F" w:rsidRDefault="003B61A6" w:rsidP="003B61A6">
            <w:pPr>
              <w:adjustRightInd w:val="0"/>
              <w:spacing w:after="0"/>
              <w:jc w:val="both"/>
              <w:rPr>
                <w:sz w:val="24"/>
                <w:szCs w:val="24"/>
              </w:rPr>
            </w:pPr>
            <w:r w:rsidRPr="004A421F">
              <w:rPr>
                <w:sz w:val="24"/>
                <w:szCs w:val="24"/>
              </w:rPr>
              <w:t>Решением Думы Зиминского городского муниципального образования от 19.06.2015 №82 утверждены Правила установки  и эксплуатации  рекламных конструкций на территории Зиминского городского муниципального образования</w:t>
            </w:r>
          </w:p>
          <w:p w:rsidR="003B61A6" w:rsidRPr="00701FAD" w:rsidRDefault="003B61A6" w:rsidP="003B61A6">
            <w:pPr>
              <w:adjustRightInd w:val="0"/>
              <w:spacing w:after="0"/>
              <w:jc w:val="both"/>
              <w:rPr>
                <w:sz w:val="24"/>
                <w:szCs w:val="24"/>
              </w:rPr>
            </w:pPr>
            <w:r w:rsidRPr="00701FAD">
              <w:rPr>
                <w:sz w:val="24"/>
                <w:szCs w:val="24"/>
              </w:rPr>
              <w:t xml:space="preserve">Постановлением администрации Зиминского городского муниципального образования  от 25.09.2015г. №1905 </w:t>
            </w:r>
            <w:r>
              <w:rPr>
                <w:sz w:val="24"/>
                <w:szCs w:val="24"/>
              </w:rPr>
              <w:t>(в редакции  постановления администрации Зиминского городского муниципального образования от 17.09.2018 №1244)</w:t>
            </w:r>
            <w:r w:rsidRPr="00701FAD">
              <w:rPr>
                <w:sz w:val="24"/>
                <w:szCs w:val="24"/>
              </w:rPr>
              <w:t xml:space="preserve"> утверждена Схема  размещения рекламных конструкций на территории Зиминского городского муниципального образования. </w:t>
            </w:r>
          </w:p>
          <w:p w:rsidR="003B61A6" w:rsidRPr="00701FAD" w:rsidRDefault="003B61A6" w:rsidP="003B61A6">
            <w:pPr>
              <w:adjustRightInd w:val="0"/>
              <w:spacing w:after="0"/>
              <w:jc w:val="both"/>
              <w:rPr>
                <w:sz w:val="24"/>
                <w:szCs w:val="24"/>
              </w:rPr>
            </w:pPr>
            <w:r w:rsidRPr="00701FAD">
              <w:rPr>
                <w:sz w:val="24"/>
                <w:szCs w:val="24"/>
              </w:rPr>
              <w:t>Постановлением администрации Зиминского городского муниципального образования от  08.10.2015г. №1994</w:t>
            </w:r>
            <w:r>
              <w:rPr>
                <w:sz w:val="24"/>
                <w:szCs w:val="24"/>
              </w:rPr>
              <w:t xml:space="preserve"> (в редакции  постановления администрации Зиминского городского муниципального образования от 26.03.2018 №360) </w:t>
            </w:r>
            <w:r w:rsidRPr="00701FAD">
              <w:rPr>
                <w:sz w:val="24"/>
                <w:szCs w:val="24"/>
              </w:rPr>
              <w:t xml:space="preserve"> утверждены Правила внесения  изменений  в схему размещения  рекламных конструкций на территории Зиминского городского муниципального  образования.</w:t>
            </w:r>
          </w:p>
          <w:p w:rsidR="00EC0525" w:rsidRDefault="003B61A6" w:rsidP="003B61A6">
            <w:pPr>
              <w:autoSpaceDE w:val="0"/>
              <w:autoSpaceDN w:val="0"/>
              <w:adjustRightInd w:val="0"/>
              <w:spacing w:after="0" w:line="240" w:lineRule="auto"/>
              <w:jc w:val="both"/>
              <w:rPr>
                <w:sz w:val="24"/>
                <w:szCs w:val="24"/>
              </w:rPr>
            </w:pPr>
            <w:r w:rsidRPr="004A421F">
              <w:rPr>
                <w:sz w:val="24"/>
                <w:szCs w:val="24"/>
              </w:rPr>
              <w:t xml:space="preserve">Схема размещения рекламных конструкций на территории Зиминского городского муниципального образования является документом, определяющим места размещения рекламных конструкций, типы и виды </w:t>
            </w:r>
            <w:r w:rsidRPr="004A421F">
              <w:rPr>
                <w:sz w:val="24"/>
                <w:szCs w:val="24"/>
              </w:rPr>
              <w:lastRenderedPageBreak/>
              <w:t>рекламных конструкций, установка которых допускается на данных местах</w:t>
            </w:r>
            <w:r>
              <w:rPr>
                <w:sz w:val="24"/>
                <w:szCs w:val="24"/>
              </w:rPr>
              <w:t>.</w:t>
            </w:r>
            <w:r w:rsidR="00EC0525">
              <w:rPr>
                <w:sz w:val="24"/>
                <w:szCs w:val="24"/>
              </w:rPr>
              <w:t xml:space="preserve"> </w:t>
            </w:r>
          </w:p>
          <w:p w:rsidR="00EC0525" w:rsidRDefault="00EC0525" w:rsidP="003B61A6">
            <w:pPr>
              <w:autoSpaceDE w:val="0"/>
              <w:autoSpaceDN w:val="0"/>
              <w:adjustRightInd w:val="0"/>
              <w:spacing w:after="0" w:line="240" w:lineRule="auto"/>
              <w:jc w:val="both"/>
              <w:rPr>
                <w:sz w:val="24"/>
                <w:szCs w:val="24"/>
              </w:rPr>
            </w:pPr>
          </w:p>
          <w:p w:rsidR="00A35A3F" w:rsidRPr="008670E3" w:rsidRDefault="00CA060F" w:rsidP="003B61A6">
            <w:pPr>
              <w:autoSpaceDE w:val="0"/>
              <w:autoSpaceDN w:val="0"/>
              <w:adjustRightInd w:val="0"/>
              <w:spacing w:after="0" w:line="240" w:lineRule="auto"/>
              <w:jc w:val="both"/>
              <w:rPr>
                <w:rFonts w:ascii="Times New Roman" w:hAnsi="Times New Roman" w:cs="Times New Roman"/>
                <w:sz w:val="24"/>
                <w:szCs w:val="24"/>
              </w:rPr>
            </w:pPr>
            <w:r w:rsidRPr="003B61A6">
              <w:rPr>
                <w:rFonts w:ascii="Times New Roman" w:hAnsi="Times New Roman" w:cs="Times New Roman"/>
                <w:sz w:val="24"/>
                <w:szCs w:val="24"/>
              </w:rPr>
              <w:t>Проблемные вопросы по рынку отсутствуют. Таким образом, сфера наружной рекламы включена в Перечень для дальнейшего содействия развитию конкуренции на данном рынке.</w:t>
            </w:r>
          </w:p>
        </w:tc>
      </w:tr>
      <w:tr w:rsidR="00A35A3F" w:rsidRPr="008670E3" w:rsidTr="00742465">
        <w:tc>
          <w:tcPr>
            <w:tcW w:w="166" w:type="pct"/>
            <w:vMerge w:val="restart"/>
          </w:tcPr>
          <w:p w:rsidR="00A35A3F" w:rsidRPr="00D91C53" w:rsidRDefault="00A35A3F" w:rsidP="003014E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r w:rsidRPr="00D91C53">
              <w:rPr>
                <w:rFonts w:ascii="Times New Roman" w:hAnsi="Times New Roman" w:cs="Times New Roman"/>
                <w:sz w:val="24"/>
                <w:szCs w:val="24"/>
              </w:rPr>
              <w:t>.</w:t>
            </w:r>
          </w:p>
        </w:tc>
        <w:tc>
          <w:tcPr>
            <w:tcW w:w="1117" w:type="pct"/>
          </w:tcPr>
          <w:p w:rsidR="00A35A3F" w:rsidRPr="00D91C53" w:rsidRDefault="00A35A3F" w:rsidP="00072AF6">
            <w:pPr>
              <w:autoSpaceDE w:val="0"/>
              <w:autoSpaceDN w:val="0"/>
              <w:adjustRightInd w:val="0"/>
              <w:spacing w:after="0" w:line="240" w:lineRule="auto"/>
              <w:rPr>
                <w:rFonts w:ascii="Times New Roman" w:hAnsi="Times New Roman" w:cs="Times New Roman"/>
                <w:sz w:val="24"/>
                <w:szCs w:val="24"/>
              </w:rPr>
            </w:pPr>
            <w:r w:rsidRPr="00D91C53">
              <w:rPr>
                <w:rFonts w:ascii="Times New Roman" w:hAnsi="Times New Roman" w:cs="Times New Roman"/>
                <w:sz w:val="24"/>
                <w:szCs w:val="24"/>
              </w:rPr>
              <w:t>Сфера розничной торговли</w:t>
            </w:r>
          </w:p>
        </w:tc>
        <w:tc>
          <w:tcPr>
            <w:tcW w:w="1644" w:type="pct"/>
          </w:tcPr>
          <w:p w:rsidR="00A35A3F" w:rsidRPr="00D91C53" w:rsidRDefault="00A35A3F" w:rsidP="00072A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ED360D">
              <w:rPr>
                <w:rFonts w:ascii="Times New Roman" w:hAnsi="Times New Roman" w:cs="Times New Roman"/>
                <w:sz w:val="24"/>
                <w:szCs w:val="24"/>
              </w:rPr>
              <w:t xml:space="preserve">оля </w:t>
            </w:r>
            <w:r w:rsidRPr="003F6719">
              <w:rPr>
                <w:rFonts w:ascii="Times New Roman" w:hAnsi="Times New Roman" w:cs="Times New Roman"/>
                <w:sz w:val="24"/>
                <w:szCs w:val="24"/>
              </w:rPr>
              <w:t>хозяйствующих субъектов негосударственных форм собст</w:t>
            </w:r>
            <w:r w:rsidRPr="00ED360D">
              <w:rPr>
                <w:rFonts w:ascii="Times New Roman" w:hAnsi="Times New Roman" w:cs="Times New Roman"/>
                <w:sz w:val="24"/>
                <w:szCs w:val="24"/>
              </w:rPr>
              <w:t>венности в об</w:t>
            </w:r>
            <w:r>
              <w:rPr>
                <w:rFonts w:ascii="Times New Roman" w:hAnsi="Times New Roman" w:cs="Times New Roman"/>
                <w:sz w:val="24"/>
                <w:szCs w:val="24"/>
              </w:rPr>
              <w:t>щем обороте розничной торговли</w:t>
            </w:r>
            <w:r w:rsidRPr="00D91C53">
              <w:rPr>
                <w:rFonts w:ascii="Times New Roman" w:hAnsi="Times New Roman" w:cs="Times New Roman"/>
                <w:sz w:val="24"/>
                <w:szCs w:val="24"/>
              </w:rPr>
              <w:t>, процентов</w:t>
            </w:r>
          </w:p>
        </w:tc>
        <w:tc>
          <w:tcPr>
            <w:tcW w:w="617" w:type="pct"/>
          </w:tcPr>
          <w:p w:rsidR="00A35A3F" w:rsidRPr="008670E3" w:rsidRDefault="00A35A3F" w:rsidP="00D31683">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552" w:type="pct"/>
          </w:tcPr>
          <w:p w:rsidR="00A35A3F" w:rsidRPr="008670E3" w:rsidRDefault="00A35A3F" w:rsidP="00D31683">
            <w:pPr>
              <w:pStyle w:val="ConsPlusNormal"/>
              <w:jc w:val="center"/>
              <w:rPr>
                <w:rFonts w:ascii="Times New Roman" w:hAnsi="Times New Roman" w:cs="Times New Roman"/>
                <w:sz w:val="24"/>
                <w:szCs w:val="24"/>
              </w:rPr>
            </w:pPr>
            <w:r w:rsidRPr="008670E3">
              <w:rPr>
                <w:rFonts w:ascii="Times New Roman" w:hAnsi="Times New Roman" w:cs="Times New Roman"/>
                <w:sz w:val="24"/>
                <w:szCs w:val="24"/>
              </w:rPr>
              <w:t>100</w:t>
            </w:r>
          </w:p>
        </w:tc>
        <w:tc>
          <w:tcPr>
            <w:tcW w:w="904" w:type="pct"/>
          </w:tcPr>
          <w:p w:rsidR="00A35A3F" w:rsidRPr="00D91C53" w:rsidRDefault="00A35A3F" w:rsidP="00072AF6">
            <w:pPr>
              <w:pStyle w:val="ConsPlusNormal"/>
              <w:rPr>
                <w:rFonts w:ascii="Times New Roman" w:hAnsi="Times New Roman" w:cs="Times New Roman"/>
                <w:sz w:val="24"/>
                <w:szCs w:val="24"/>
              </w:rPr>
            </w:pPr>
            <w:r>
              <w:rPr>
                <w:rFonts w:ascii="Times New Roman" w:hAnsi="Times New Roman" w:cs="Times New Roman"/>
                <w:sz w:val="24"/>
                <w:szCs w:val="24"/>
              </w:rPr>
              <w:t>Управление экономической и инвестиционной политики администрации Зиминского городского муниципального образования.</w:t>
            </w:r>
          </w:p>
        </w:tc>
      </w:tr>
      <w:tr w:rsidR="00A35A3F" w:rsidRPr="008670E3" w:rsidTr="00072AF6">
        <w:tc>
          <w:tcPr>
            <w:tcW w:w="166" w:type="pct"/>
            <w:vMerge/>
          </w:tcPr>
          <w:p w:rsidR="00A35A3F" w:rsidRPr="00D91C53" w:rsidRDefault="00A35A3F" w:rsidP="00D273B2">
            <w:pPr>
              <w:pStyle w:val="ConsPlusNormal"/>
              <w:jc w:val="center"/>
              <w:rPr>
                <w:rFonts w:ascii="Times New Roman" w:hAnsi="Times New Roman" w:cs="Times New Roman"/>
                <w:sz w:val="24"/>
                <w:szCs w:val="24"/>
              </w:rPr>
            </w:pPr>
          </w:p>
        </w:tc>
        <w:tc>
          <w:tcPr>
            <w:tcW w:w="1117" w:type="pct"/>
          </w:tcPr>
          <w:p w:rsidR="00A35A3F" w:rsidRPr="003B1384" w:rsidRDefault="00A35A3F" w:rsidP="00D273B2">
            <w:pPr>
              <w:pStyle w:val="ConsPlusNormal"/>
              <w:jc w:val="both"/>
              <w:rPr>
                <w:rFonts w:ascii="Times New Roman" w:hAnsi="Times New Roman" w:cs="Times New Roman"/>
                <w:sz w:val="24"/>
                <w:szCs w:val="24"/>
                <w:highlight w:val="yellow"/>
              </w:rPr>
            </w:pPr>
            <w:r w:rsidRPr="00F830B0">
              <w:rPr>
                <w:rFonts w:ascii="Times New Roman" w:hAnsi="Times New Roman" w:cs="Times New Roman"/>
                <w:sz w:val="24"/>
                <w:szCs w:val="24"/>
              </w:rPr>
              <w:t>Обоснование выбора товарного рынка</w:t>
            </w:r>
          </w:p>
        </w:tc>
        <w:tc>
          <w:tcPr>
            <w:tcW w:w="3717" w:type="pct"/>
            <w:gridSpan w:val="4"/>
          </w:tcPr>
          <w:p w:rsidR="00EC0525" w:rsidRDefault="00EC0525" w:rsidP="00D273B2">
            <w:pPr>
              <w:adjustRightInd w:val="0"/>
              <w:spacing w:after="0"/>
              <w:jc w:val="both"/>
              <w:rPr>
                <w:sz w:val="24"/>
                <w:szCs w:val="24"/>
              </w:rPr>
            </w:pPr>
            <w:r w:rsidRPr="00ED3564">
              <w:rPr>
                <w:sz w:val="24"/>
                <w:szCs w:val="24"/>
              </w:rPr>
              <w:t>Сфера розничной торговли Зиминского городского муниципального образования характеризуется высоким уровнем развития конкуренции. В структуре оборота розничной торговли региона доля негосударственной формы собственности составляет 100%. Положительная динамика развития инфраструктуры розничной торговли также свидетельствует о благоприятной конкурентной среде, сложившейся в данной сфере.</w:t>
            </w:r>
          </w:p>
          <w:p w:rsidR="00EC0525" w:rsidRDefault="00EC0525" w:rsidP="00D273B2">
            <w:pPr>
              <w:spacing w:after="0" w:line="275" w:lineRule="atLeast"/>
              <w:jc w:val="both"/>
              <w:rPr>
                <w:color w:val="000000"/>
                <w:sz w:val="24"/>
                <w:szCs w:val="24"/>
              </w:rPr>
            </w:pPr>
            <w:r w:rsidRPr="006F1798">
              <w:rPr>
                <w:color w:val="000000"/>
                <w:sz w:val="24"/>
                <w:szCs w:val="24"/>
              </w:rPr>
              <w:t xml:space="preserve">По состоянию на 01.01.2021 г. </w:t>
            </w:r>
            <w:r>
              <w:rPr>
                <w:color w:val="000000"/>
                <w:sz w:val="24"/>
                <w:szCs w:val="24"/>
              </w:rPr>
              <w:t>на территории  города действует 207 предприятий розничной торговли (супермаркеты-2, торговые центры-14, универсальные магазины – 13, непродовольственные  магазины-62, продовольственные  магазины – 88, павильоны-11,  киоски – 15, розничный сельскохозяйственный рынок -1, объекты мобильной торговли -1). Площадь  торгового зала  этих предприятий составляет 35347 кв.м.</w:t>
            </w:r>
          </w:p>
          <w:p w:rsidR="00EC0525" w:rsidRDefault="00EC0525" w:rsidP="00D273B2">
            <w:pPr>
              <w:spacing w:after="0" w:line="275" w:lineRule="atLeast"/>
              <w:jc w:val="both"/>
              <w:rPr>
                <w:color w:val="000000"/>
                <w:sz w:val="24"/>
                <w:szCs w:val="24"/>
              </w:rPr>
            </w:pPr>
            <w:r>
              <w:rPr>
                <w:color w:val="000000"/>
                <w:sz w:val="24"/>
                <w:szCs w:val="24"/>
              </w:rPr>
              <w:t>Фактическая обеспеченность   населения  площадью торговых объектов составляет  (на 1000 человек):</w:t>
            </w:r>
          </w:p>
          <w:p w:rsidR="00EC0525" w:rsidRDefault="00EC0525" w:rsidP="00D273B2">
            <w:pPr>
              <w:spacing w:after="0" w:line="275" w:lineRule="atLeast"/>
              <w:jc w:val="both"/>
              <w:rPr>
                <w:color w:val="000000"/>
                <w:sz w:val="24"/>
                <w:szCs w:val="24"/>
              </w:rPr>
            </w:pPr>
            <w:r>
              <w:rPr>
                <w:color w:val="000000"/>
                <w:sz w:val="24"/>
                <w:szCs w:val="24"/>
              </w:rPr>
              <w:t>- по продаже продовольственных товаров – 387,2 кв.м. (246,6%), норматив 157кв.м;</w:t>
            </w:r>
          </w:p>
          <w:p w:rsidR="00EC0525" w:rsidRDefault="00EC0525" w:rsidP="00D273B2">
            <w:pPr>
              <w:spacing w:after="0" w:line="275" w:lineRule="atLeast"/>
              <w:jc w:val="both"/>
              <w:rPr>
                <w:color w:val="000000"/>
                <w:sz w:val="24"/>
                <w:szCs w:val="24"/>
              </w:rPr>
            </w:pPr>
            <w:r>
              <w:rPr>
                <w:color w:val="000000"/>
                <w:sz w:val="24"/>
                <w:szCs w:val="24"/>
              </w:rPr>
              <w:t>- по продаже непродовольственных товаров – 778,0 кв.м.(245%) , норматив 318,0 кв.м.</w:t>
            </w:r>
          </w:p>
          <w:p w:rsidR="00EC0525" w:rsidRDefault="00EC0525" w:rsidP="00D273B2">
            <w:pPr>
              <w:spacing w:after="0" w:line="275" w:lineRule="atLeast"/>
              <w:jc w:val="both"/>
              <w:rPr>
                <w:color w:val="000000"/>
                <w:sz w:val="24"/>
                <w:szCs w:val="24"/>
              </w:rPr>
            </w:pPr>
            <w:r>
              <w:rPr>
                <w:color w:val="000000"/>
                <w:sz w:val="24"/>
                <w:szCs w:val="24"/>
              </w:rPr>
              <w:t>Из имеющихся  торговых площадей в пределах 7% пустуют  из-за  невостребованности, в том числе  и из-за  размещения на территории города  предприятий крупных региональных и федеральных сетей: «Светофор», «Абсолют», ООО «Торговая сеть «Командор», «Хлеб-Соль», «Эй-БИ», «Сеть техники» и др.</w:t>
            </w:r>
          </w:p>
          <w:p w:rsidR="00EC0525" w:rsidRDefault="00EC0525" w:rsidP="00D273B2">
            <w:pPr>
              <w:spacing w:after="0" w:line="275" w:lineRule="atLeast"/>
              <w:jc w:val="both"/>
              <w:rPr>
                <w:color w:val="000000"/>
                <w:sz w:val="24"/>
                <w:szCs w:val="24"/>
              </w:rPr>
            </w:pPr>
            <w:r>
              <w:rPr>
                <w:color w:val="000000"/>
                <w:sz w:val="24"/>
                <w:szCs w:val="24"/>
              </w:rPr>
              <w:lastRenderedPageBreak/>
              <w:t>В целом на территории города  в сфере потребительского рынка наблюдается достаточно стабильная  ситуация, при  которой существующие торговые площади  в случае ликвидации  торговых предприятий замещаются другими. Учитывая, что  некоторые мелкие предприятия  уходят с рынка не выдержав растущей конкуренции, другие приходят, общее  количество  игроков продуктового ритейла в последние годы кардинально не меняется.</w:t>
            </w:r>
          </w:p>
          <w:p w:rsidR="00EC0525" w:rsidRPr="003C1A73" w:rsidRDefault="00EC0525" w:rsidP="00D273B2">
            <w:pPr>
              <w:spacing w:after="0"/>
              <w:ind w:firstLine="12"/>
              <w:jc w:val="both"/>
              <w:rPr>
                <w:sz w:val="24"/>
                <w:szCs w:val="24"/>
              </w:rPr>
            </w:pPr>
            <w:r w:rsidRPr="003C1A73">
              <w:rPr>
                <w:sz w:val="24"/>
                <w:szCs w:val="24"/>
              </w:rPr>
              <w:t>На территории города  успешно реализуется  продукция местных  и региональных товаропроизводителей:</w:t>
            </w:r>
            <w:r>
              <w:rPr>
                <w:sz w:val="24"/>
                <w:szCs w:val="24"/>
              </w:rPr>
              <w:t xml:space="preserve"> </w:t>
            </w:r>
            <w:r w:rsidRPr="003C1A73">
              <w:rPr>
                <w:sz w:val="24"/>
                <w:szCs w:val="24"/>
              </w:rPr>
              <w:t>АО «Зиминский хлебозавод», ООО «Саянский бройлер», СПК «Окинский», ООО «Белоречье», СПССПК «Солнечный», ССПК «Мясницкий», КФХ Якушенко Д.Н. и др.</w:t>
            </w:r>
          </w:p>
          <w:p w:rsidR="00EC0525" w:rsidRPr="00293354" w:rsidRDefault="00EC0525" w:rsidP="00D273B2">
            <w:pPr>
              <w:spacing w:after="0"/>
              <w:ind w:firstLine="12"/>
              <w:jc w:val="both"/>
              <w:rPr>
                <w:sz w:val="24"/>
                <w:szCs w:val="24"/>
              </w:rPr>
            </w:pPr>
            <w:r w:rsidRPr="00293354">
              <w:rPr>
                <w:sz w:val="24"/>
                <w:szCs w:val="24"/>
              </w:rPr>
              <w:t>С целью обеспечения  максимально прямого доступа продуктов питания от производителей к потребителям администрацией города ежегодно организуется  проведение  праздничных и сезонных ярмарок по реализации  сельскохозяйственной продукции, непродовольственной продукции  собственного производства.</w:t>
            </w:r>
            <w:r>
              <w:rPr>
                <w:sz w:val="24"/>
                <w:szCs w:val="24"/>
              </w:rPr>
              <w:t xml:space="preserve"> В 2020 году организовано и проведено70 ярмарок, в том числе 3 ярмарки праздничных и тематических, 15 – сезонных и 52 ярмарки выходного дня.</w:t>
            </w:r>
          </w:p>
          <w:p w:rsidR="00EC0525" w:rsidRPr="00941C6B" w:rsidRDefault="00EC0525" w:rsidP="00D273B2">
            <w:pPr>
              <w:adjustRightInd w:val="0"/>
              <w:spacing w:after="0"/>
              <w:jc w:val="both"/>
              <w:rPr>
                <w:sz w:val="24"/>
                <w:szCs w:val="24"/>
              </w:rPr>
            </w:pPr>
            <w:r w:rsidRPr="00941C6B">
              <w:rPr>
                <w:sz w:val="24"/>
                <w:szCs w:val="24"/>
              </w:rPr>
              <w:t>Все перечисленные факторы способствовали усилению положительной динамики розничного товарооборота. Так, по данным Территориального органа Федеральной службы государственной статистики по Иркутской области товарооборот по г. Зиме:</w:t>
            </w:r>
          </w:p>
          <w:p w:rsidR="00EC0525" w:rsidRPr="00941C6B" w:rsidRDefault="00EC0525" w:rsidP="00D273B2">
            <w:pPr>
              <w:adjustRightInd w:val="0"/>
              <w:spacing w:after="0"/>
              <w:jc w:val="both"/>
              <w:rPr>
                <w:sz w:val="24"/>
                <w:szCs w:val="24"/>
              </w:rPr>
            </w:pPr>
            <w:r w:rsidRPr="00941C6B">
              <w:rPr>
                <w:sz w:val="24"/>
                <w:szCs w:val="24"/>
              </w:rPr>
              <w:t>-</w:t>
            </w:r>
            <w:r>
              <w:rPr>
                <w:sz w:val="24"/>
                <w:szCs w:val="24"/>
              </w:rPr>
              <w:t xml:space="preserve"> </w:t>
            </w:r>
            <w:r w:rsidRPr="00941C6B">
              <w:rPr>
                <w:sz w:val="24"/>
                <w:szCs w:val="24"/>
              </w:rPr>
              <w:t>в 2019 году по сравнению с 2018 годом увеличился на 12,0% (443,9 млн. руб.), и составил 4,2 млрд.руб.;</w:t>
            </w:r>
          </w:p>
          <w:p w:rsidR="00D273B2" w:rsidRDefault="00EC0525" w:rsidP="00D273B2">
            <w:pPr>
              <w:autoSpaceDE w:val="0"/>
              <w:autoSpaceDN w:val="0"/>
              <w:adjustRightInd w:val="0"/>
              <w:spacing w:after="0" w:line="240" w:lineRule="auto"/>
              <w:jc w:val="both"/>
              <w:rPr>
                <w:sz w:val="24"/>
                <w:szCs w:val="24"/>
              </w:rPr>
            </w:pPr>
            <w:r w:rsidRPr="00941C6B">
              <w:rPr>
                <w:sz w:val="24"/>
                <w:szCs w:val="24"/>
              </w:rPr>
              <w:t>- в 2020 году по сравнению с 2019 годом увеличился на 4,7% (196,9 млн. руб.), и составил 4,4 млрд.руб.</w:t>
            </w:r>
          </w:p>
          <w:p w:rsidR="00A35A3F" w:rsidRPr="00D91C53" w:rsidRDefault="003B1384" w:rsidP="00D273B2">
            <w:pPr>
              <w:autoSpaceDE w:val="0"/>
              <w:autoSpaceDN w:val="0"/>
              <w:adjustRightInd w:val="0"/>
              <w:spacing w:after="0" w:line="240" w:lineRule="auto"/>
              <w:jc w:val="both"/>
              <w:rPr>
                <w:rFonts w:ascii="Times New Roman" w:hAnsi="Times New Roman" w:cs="Times New Roman"/>
                <w:sz w:val="24"/>
                <w:szCs w:val="24"/>
              </w:rPr>
            </w:pPr>
            <w:r w:rsidRPr="00D273B2">
              <w:rPr>
                <w:rFonts w:ascii="Times New Roman" w:hAnsi="Times New Roman" w:cs="Times New Roman"/>
                <w:sz w:val="24"/>
                <w:szCs w:val="24"/>
              </w:rPr>
              <w:t>Проблемные вопросы по рынку отсутствуют. Таким образом, сфера розничной торговли включена в Перечень для дальнейшего содействия развитию конкуренции на данном рынке.</w:t>
            </w:r>
          </w:p>
        </w:tc>
      </w:tr>
    </w:tbl>
    <w:p w:rsidR="007C49E2" w:rsidRDefault="007C49E2" w:rsidP="00D273B2">
      <w:pPr>
        <w:spacing w:after="0"/>
        <w:jc w:val="both"/>
        <w:rPr>
          <w:rFonts w:ascii="Times New Roman" w:hAnsi="Times New Roman" w:cs="Times New Roman"/>
          <w:sz w:val="24"/>
          <w:szCs w:val="28"/>
        </w:rPr>
      </w:pPr>
    </w:p>
    <w:p w:rsidR="00F563EA" w:rsidRDefault="00F563EA" w:rsidP="00D273B2">
      <w:pPr>
        <w:spacing w:after="0"/>
        <w:jc w:val="both"/>
        <w:rPr>
          <w:rFonts w:ascii="Times New Roman" w:hAnsi="Times New Roman" w:cs="Times New Roman"/>
          <w:sz w:val="24"/>
          <w:szCs w:val="28"/>
        </w:rPr>
      </w:pPr>
    </w:p>
    <w:p w:rsidR="00F563EA" w:rsidRDefault="00F563EA" w:rsidP="00D273B2">
      <w:pPr>
        <w:spacing w:after="0"/>
        <w:jc w:val="both"/>
        <w:rPr>
          <w:rFonts w:ascii="Times New Roman" w:hAnsi="Times New Roman" w:cs="Times New Roman"/>
          <w:sz w:val="24"/>
          <w:szCs w:val="28"/>
        </w:rPr>
      </w:pPr>
      <w:r>
        <w:rPr>
          <w:rFonts w:ascii="Times New Roman" w:hAnsi="Times New Roman" w:cs="Times New Roman"/>
          <w:sz w:val="24"/>
          <w:szCs w:val="28"/>
        </w:rPr>
        <w:t>Начальник управления экономической и инвестиционной политики</w:t>
      </w:r>
    </w:p>
    <w:p w:rsidR="00F563EA" w:rsidRPr="007335D0" w:rsidRDefault="00F563EA" w:rsidP="00D273B2">
      <w:pPr>
        <w:spacing w:after="0"/>
        <w:jc w:val="both"/>
        <w:rPr>
          <w:rFonts w:ascii="Times New Roman" w:hAnsi="Times New Roman" w:cs="Times New Roman"/>
          <w:sz w:val="24"/>
          <w:szCs w:val="28"/>
        </w:rPr>
      </w:pPr>
      <w:r>
        <w:rPr>
          <w:rFonts w:ascii="Times New Roman" w:hAnsi="Times New Roman" w:cs="Times New Roman"/>
          <w:sz w:val="24"/>
          <w:szCs w:val="28"/>
        </w:rPr>
        <w:t>администрации Зиминского городского муниципального образования</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Л.В. Степанова</w:t>
      </w:r>
    </w:p>
    <w:sectPr w:rsidR="00F563EA" w:rsidRPr="007335D0" w:rsidSect="00345177">
      <w:headerReference w:type="default" r:id="rId13"/>
      <w:headerReference w:type="first" r:id="rId14"/>
      <w:pgSz w:w="16838" w:h="11906" w:orient="landscape"/>
      <w:pgMar w:top="170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366" w:rsidRDefault="00C76366" w:rsidP="003E1722">
      <w:pPr>
        <w:spacing w:after="0" w:line="240" w:lineRule="auto"/>
      </w:pPr>
      <w:r>
        <w:separator/>
      </w:r>
    </w:p>
  </w:endnote>
  <w:endnote w:type="continuationSeparator" w:id="1">
    <w:p w:rsidR="00C76366" w:rsidRDefault="00C76366" w:rsidP="003E1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366" w:rsidRDefault="00C76366" w:rsidP="003E1722">
      <w:pPr>
        <w:spacing w:after="0" w:line="240" w:lineRule="auto"/>
      </w:pPr>
      <w:r>
        <w:separator/>
      </w:r>
    </w:p>
  </w:footnote>
  <w:footnote w:type="continuationSeparator" w:id="1">
    <w:p w:rsidR="00C76366" w:rsidRDefault="00C76366" w:rsidP="003E1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354552"/>
      <w:docPartObj>
        <w:docPartGallery w:val="Page Numbers (Top of Page)"/>
        <w:docPartUnique/>
      </w:docPartObj>
    </w:sdtPr>
    <w:sdtEndPr>
      <w:rPr>
        <w:rFonts w:ascii="Times New Roman" w:hAnsi="Times New Roman" w:cs="Times New Roman"/>
        <w:sz w:val="28"/>
        <w:szCs w:val="28"/>
      </w:rPr>
    </w:sdtEndPr>
    <w:sdtContent>
      <w:p w:rsidR="00D31683" w:rsidRPr="00512C8F" w:rsidRDefault="00754A48">
        <w:pPr>
          <w:pStyle w:val="a3"/>
          <w:jc w:val="center"/>
          <w:rPr>
            <w:rFonts w:ascii="Times New Roman" w:hAnsi="Times New Roman" w:cs="Times New Roman"/>
            <w:sz w:val="28"/>
            <w:szCs w:val="28"/>
          </w:rPr>
        </w:pPr>
        <w:r w:rsidRPr="00512C8F">
          <w:rPr>
            <w:rFonts w:ascii="Times New Roman" w:hAnsi="Times New Roman" w:cs="Times New Roman"/>
            <w:sz w:val="28"/>
            <w:szCs w:val="28"/>
          </w:rPr>
          <w:fldChar w:fldCharType="begin"/>
        </w:r>
        <w:r w:rsidR="00D31683" w:rsidRPr="00512C8F">
          <w:rPr>
            <w:rFonts w:ascii="Times New Roman" w:hAnsi="Times New Roman" w:cs="Times New Roman"/>
            <w:sz w:val="28"/>
            <w:szCs w:val="28"/>
          </w:rPr>
          <w:instrText>PAGE   \* MERGEFORMAT</w:instrText>
        </w:r>
        <w:r w:rsidRPr="00512C8F">
          <w:rPr>
            <w:rFonts w:ascii="Times New Roman" w:hAnsi="Times New Roman" w:cs="Times New Roman"/>
            <w:sz w:val="28"/>
            <w:szCs w:val="28"/>
          </w:rPr>
          <w:fldChar w:fldCharType="separate"/>
        </w:r>
        <w:r w:rsidR="006242C7">
          <w:rPr>
            <w:rFonts w:ascii="Times New Roman" w:hAnsi="Times New Roman" w:cs="Times New Roman"/>
            <w:noProof/>
            <w:sz w:val="28"/>
            <w:szCs w:val="28"/>
          </w:rPr>
          <w:t>6</w:t>
        </w:r>
        <w:r w:rsidRPr="00512C8F">
          <w:rPr>
            <w:rFonts w:ascii="Times New Roman" w:hAnsi="Times New Roman" w:cs="Times New Roman"/>
            <w:sz w:val="28"/>
            <w:szCs w:val="28"/>
          </w:rPr>
          <w:fldChar w:fldCharType="end"/>
        </w:r>
      </w:p>
    </w:sdtContent>
  </w:sdt>
  <w:p w:rsidR="00D31683" w:rsidRPr="003E1722" w:rsidRDefault="00D31683" w:rsidP="003E1722">
    <w:pPr>
      <w:pStyle w:val="a3"/>
      <w:jc w:val="right"/>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83" w:rsidRPr="00512C8F" w:rsidRDefault="00D31683" w:rsidP="00751037">
    <w:pPr>
      <w:pStyle w:val="a3"/>
      <w:jc w:val="right"/>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2706"/>
  </w:hdrShapeDefaults>
  <w:footnotePr>
    <w:footnote w:id="0"/>
    <w:footnote w:id="1"/>
  </w:footnotePr>
  <w:endnotePr>
    <w:endnote w:id="0"/>
    <w:endnote w:id="1"/>
  </w:endnotePr>
  <w:compat/>
  <w:rsids>
    <w:rsidRoot w:val="003E1722"/>
    <w:rsid w:val="00000D31"/>
    <w:rsid w:val="00001965"/>
    <w:rsid w:val="00004C40"/>
    <w:rsid w:val="00005BE9"/>
    <w:rsid w:val="000104CA"/>
    <w:rsid w:val="00014662"/>
    <w:rsid w:val="00016145"/>
    <w:rsid w:val="00016837"/>
    <w:rsid w:val="000217BD"/>
    <w:rsid w:val="00030C26"/>
    <w:rsid w:val="0003451D"/>
    <w:rsid w:val="0003480D"/>
    <w:rsid w:val="0004146E"/>
    <w:rsid w:val="000429EE"/>
    <w:rsid w:val="000523E8"/>
    <w:rsid w:val="000565E8"/>
    <w:rsid w:val="00060105"/>
    <w:rsid w:val="000659E7"/>
    <w:rsid w:val="00066D28"/>
    <w:rsid w:val="000709F3"/>
    <w:rsid w:val="00072AF6"/>
    <w:rsid w:val="00073457"/>
    <w:rsid w:val="00073492"/>
    <w:rsid w:val="00077B04"/>
    <w:rsid w:val="0008140D"/>
    <w:rsid w:val="00086CE5"/>
    <w:rsid w:val="000904B6"/>
    <w:rsid w:val="0009181A"/>
    <w:rsid w:val="00097DBD"/>
    <w:rsid w:val="000A3805"/>
    <w:rsid w:val="000A6372"/>
    <w:rsid w:val="000A7087"/>
    <w:rsid w:val="000B2054"/>
    <w:rsid w:val="000B5481"/>
    <w:rsid w:val="000C08FA"/>
    <w:rsid w:val="000C1BA8"/>
    <w:rsid w:val="000C39FA"/>
    <w:rsid w:val="000C3FA5"/>
    <w:rsid w:val="000C64D9"/>
    <w:rsid w:val="000D0353"/>
    <w:rsid w:val="000E1EEB"/>
    <w:rsid w:val="000E5DCE"/>
    <w:rsid w:val="000E7B3C"/>
    <w:rsid w:val="000F14D4"/>
    <w:rsid w:val="000F2A96"/>
    <w:rsid w:val="000F3229"/>
    <w:rsid w:val="000F48E3"/>
    <w:rsid w:val="000F6420"/>
    <w:rsid w:val="00103181"/>
    <w:rsid w:val="00105972"/>
    <w:rsid w:val="00105A1C"/>
    <w:rsid w:val="00111BD0"/>
    <w:rsid w:val="00115678"/>
    <w:rsid w:val="0011648A"/>
    <w:rsid w:val="00116E75"/>
    <w:rsid w:val="00123F12"/>
    <w:rsid w:val="001254C3"/>
    <w:rsid w:val="00125B46"/>
    <w:rsid w:val="00126802"/>
    <w:rsid w:val="0012787D"/>
    <w:rsid w:val="00134A29"/>
    <w:rsid w:val="0014284A"/>
    <w:rsid w:val="00147F8F"/>
    <w:rsid w:val="00163793"/>
    <w:rsid w:val="00164A98"/>
    <w:rsid w:val="00166488"/>
    <w:rsid w:val="00167F83"/>
    <w:rsid w:val="001753F0"/>
    <w:rsid w:val="001763B7"/>
    <w:rsid w:val="00176577"/>
    <w:rsid w:val="00176AA8"/>
    <w:rsid w:val="0017783D"/>
    <w:rsid w:val="00177FA1"/>
    <w:rsid w:val="001814E0"/>
    <w:rsid w:val="00181B86"/>
    <w:rsid w:val="001850C7"/>
    <w:rsid w:val="001933CF"/>
    <w:rsid w:val="00195AFB"/>
    <w:rsid w:val="00197013"/>
    <w:rsid w:val="001A1B9A"/>
    <w:rsid w:val="001A5068"/>
    <w:rsid w:val="001B1AF0"/>
    <w:rsid w:val="001B2A07"/>
    <w:rsid w:val="001C0310"/>
    <w:rsid w:val="001D114C"/>
    <w:rsid w:val="001D1701"/>
    <w:rsid w:val="001D1A9D"/>
    <w:rsid w:val="001D67A2"/>
    <w:rsid w:val="001D761B"/>
    <w:rsid w:val="001E2427"/>
    <w:rsid w:val="001E25F4"/>
    <w:rsid w:val="001F1274"/>
    <w:rsid w:val="001F7078"/>
    <w:rsid w:val="00200B31"/>
    <w:rsid w:val="00201EDF"/>
    <w:rsid w:val="002035F8"/>
    <w:rsid w:val="00205B5B"/>
    <w:rsid w:val="0020787E"/>
    <w:rsid w:val="00207CCC"/>
    <w:rsid w:val="0021220B"/>
    <w:rsid w:val="002139BC"/>
    <w:rsid w:val="00214CC5"/>
    <w:rsid w:val="002212F5"/>
    <w:rsid w:val="00223BDE"/>
    <w:rsid w:val="002267AC"/>
    <w:rsid w:val="0023401F"/>
    <w:rsid w:val="00241ED5"/>
    <w:rsid w:val="00244103"/>
    <w:rsid w:val="00256C74"/>
    <w:rsid w:val="0025727D"/>
    <w:rsid w:val="0026157A"/>
    <w:rsid w:val="00262428"/>
    <w:rsid w:val="002635E5"/>
    <w:rsid w:val="0027308E"/>
    <w:rsid w:val="002776BC"/>
    <w:rsid w:val="00277865"/>
    <w:rsid w:val="00290004"/>
    <w:rsid w:val="0029099C"/>
    <w:rsid w:val="00294029"/>
    <w:rsid w:val="00296475"/>
    <w:rsid w:val="002A0682"/>
    <w:rsid w:val="002A5979"/>
    <w:rsid w:val="002A6760"/>
    <w:rsid w:val="002A6A02"/>
    <w:rsid w:val="002B27E8"/>
    <w:rsid w:val="002B2B8F"/>
    <w:rsid w:val="002B3EF7"/>
    <w:rsid w:val="002B4775"/>
    <w:rsid w:val="002B584C"/>
    <w:rsid w:val="002B7251"/>
    <w:rsid w:val="002C6B85"/>
    <w:rsid w:val="002D661A"/>
    <w:rsid w:val="002F24F2"/>
    <w:rsid w:val="002F35BA"/>
    <w:rsid w:val="002F6548"/>
    <w:rsid w:val="003014E5"/>
    <w:rsid w:val="00314E36"/>
    <w:rsid w:val="003158B2"/>
    <w:rsid w:val="00315B60"/>
    <w:rsid w:val="00327E30"/>
    <w:rsid w:val="00336B43"/>
    <w:rsid w:val="00341CB5"/>
    <w:rsid w:val="003430B3"/>
    <w:rsid w:val="00345177"/>
    <w:rsid w:val="00345891"/>
    <w:rsid w:val="0035108B"/>
    <w:rsid w:val="00354552"/>
    <w:rsid w:val="00357E7D"/>
    <w:rsid w:val="00360F68"/>
    <w:rsid w:val="00364556"/>
    <w:rsid w:val="003656BE"/>
    <w:rsid w:val="00365DA8"/>
    <w:rsid w:val="0037393B"/>
    <w:rsid w:val="00376F1B"/>
    <w:rsid w:val="0038058D"/>
    <w:rsid w:val="00381A88"/>
    <w:rsid w:val="00383088"/>
    <w:rsid w:val="00385C4C"/>
    <w:rsid w:val="00387F69"/>
    <w:rsid w:val="0039693B"/>
    <w:rsid w:val="003A35C6"/>
    <w:rsid w:val="003A507F"/>
    <w:rsid w:val="003A532F"/>
    <w:rsid w:val="003A6052"/>
    <w:rsid w:val="003B1384"/>
    <w:rsid w:val="003B59F3"/>
    <w:rsid w:val="003B61A6"/>
    <w:rsid w:val="003B738A"/>
    <w:rsid w:val="003C1B39"/>
    <w:rsid w:val="003C2A72"/>
    <w:rsid w:val="003C4B94"/>
    <w:rsid w:val="003C6A0A"/>
    <w:rsid w:val="003C7556"/>
    <w:rsid w:val="003D042D"/>
    <w:rsid w:val="003D078E"/>
    <w:rsid w:val="003D113D"/>
    <w:rsid w:val="003D3CD0"/>
    <w:rsid w:val="003D401F"/>
    <w:rsid w:val="003E1722"/>
    <w:rsid w:val="003F22BE"/>
    <w:rsid w:val="003F4CD5"/>
    <w:rsid w:val="003F6719"/>
    <w:rsid w:val="00400ED0"/>
    <w:rsid w:val="00410F8F"/>
    <w:rsid w:val="00414BA8"/>
    <w:rsid w:val="00415625"/>
    <w:rsid w:val="00423710"/>
    <w:rsid w:val="00424426"/>
    <w:rsid w:val="00424D7A"/>
    <w:rsid w:val="00424EBF"/>
    <w:rsid w:val="004252D9"/>
    <w:rsid w:val="00425BB6"/>
    <w:rsid w:val="00426260"/>
    <w:rsid w:val="004273ED"/>
    <w:rsid w:val="00430BAE"/>
    <w:rsid w:val="00433835"/>
    <w:rsid w:val="0043586F"/>
    <w:rsid w:val="00440D65"/>
    <w:rsid w:val="004526D0"/>
    <w:rsid w:val="00455F0B"/>
    <w:rsid w:val="00460BDE"/>
    <w:rsid w:val="00460EA5"/>
    <w:rsid w:val="0046234B"/>
    <w:rsid w:val="00470873"/>
    <w:rsid w:val="004718AF"/>
    <w:rsid w:val="00474F1E"/>
    <w:rsid w:val="00474F34"/>
    <w:rsid w:val="00481208"/>
    <w:rsid w:val="00481337"/>
    <w:rsid w:val="0048271F"/>
    <w:rsid w:val="004866BD"/>
    <w:rsid w:val="004866FF"/>
    <w:rsid w:val="004903A2"/>
    <w:rsid w:val="00492FF8"/>
    <w:rsid w:val="0049351D"/>
    <w:rsid w:val="00494262"/>
    <w:rsid w:val="00494D72"/>
    <w:rsid w:val="004A0E7E"/>
    <w:rsid w:val="004A17EF"/>
    <w:rsid w:val="004A2FCF"/>
    <w:rsid w:val="004B2977"/>
    <w:rsid w:val="004B4361"/>
    <w:rsid w:val="004B75CA"/>
    <w:rsid w:val="004C0A0B"/>
    <w:rsid w:val="004C1C78"/>
    <w:rsid w:val="004C2E9D"/>
    <w:rsid w:val="004D2CED"/>
    <w:rsid w:val="004E388B"/>
    <w:rsid w:val="004E4A5C"/>
    <w:rsid w:val="004E63A6"/>
    <w:rsid w:val="004E68CB"/>
    <w:rsid w:val="004E6A02"/>
    <w:rsid w:val="004F3275"/>
    <w:rsid w:val="004F56AF"/>
    <w:rsid w:val="005003DC"/>
    <w:rsid w:val="00503F32"/>
    <w:rsid w:val="00510AF9"/>
    <w:rsid w:val="00512887"/>
    <w:rsid w:val="00512C8F"/>
    <w:rsid w:val="005204EE"/>
    <w:rsid w:val="00520A91"/>
    <w:rsid w:val="00540BA1"/>
    <w:rsid w:val="00540E43"/>
    <w:rsid w:val="00542260"/>
    <w:rsid w:val="0054560F"/>
    <w:rsid w:val="00553CB5"/>
    <w:rsid w:val="00567EF6"/>
    <w:rsid w:val="00571313"/>
    <w:rsid w:val="00571880"/>
    <w:rsid w:val="005810FF"/>
    <w:rsid w:val="00581EC5"/>
    <w:rsid w:val="00586633"/>
    <w:rsid w:val="00587004"/>
    <w:rsid w:val="0059094D"/>
    <w:rsid w:val="0059612B"/>
    <w:rsid w:val="0059726A"/>
    <w:rsid w:val="005A2145"/>
    <w:rsid w:val="005A28EE"/>
    <w:rsid w:val="005A7558"/>
    <w:rsid w:val="005B0B74"/>
    <w:rsid w:val="005B746A"/>
    <w:rsid w:val="005C4775"/>
    <w:rsid w:val="005C7FD9"/>
    <w:rsid w:val="005D6CC8"/>
    <w:rsid w:val="005F075D"/>
    <w:rsid w:val="005F0C96"/>
    <w:rsid w:val="005F70B8"/>
    <w:rsid w:val="005F7FD9"/>
    <w:rsid w:val="00600712"/>
    <w:rsid w:val="006046DA"/>
    <w:rsid w:val="00605810"/>
    <w:rsid w:val="0060646F"/>
    <w:rsid w:val="00611E50"/>
    <w:rsid w:val="00614E1A"/>
    <w:rsid w:val="00621A90"/>
    <w:rsid w:val="006224CD"/>
    <w:rsid w:val="006242C7"/>
    <w:rsid w:val="0062623B"/>
    <w:rsid w:val="00631C98"/>
    <w:rsid w:val="00634AA9"/>
    <w:rsid w:val="00646240"/>
    <w:rsid w:val="0065061D"/>
    <w:rsid w:val="00651DC6"/>
    <w:rsid w:val="00654A12"/>
    <w:rsid w:val="00654B4E"/>
    <w:rsid w:val="00655BCE"/>
    <w:rsid w:val="00657D35"/>
    <w:rsid w:val="00661647"/>
    <w:rsid w:val="0066174C"/>
    <w:rsid w:val="00661FB2"/>
    <w:rsid w:val="00662F2F"/>
    <w:rsid w:val="00667881"/>
    <w:rsid w:val="006718D5"/>
    <w:rsid w:val="00674D3D"/>
    <w:rsid w:val="00674E7B"/>
    <w:rsid w:val="00676356"/>
    <w:rsid w:val="00676F7F"/>
    <w:rsid w:val="00683178"/>
    <w:rsid w:val="00685A60"/>
    <w:rsid w:val="00695657"/>
    <w:rsid w:val="006A1E02"/>
    <w:rsid w:val="006A2FBD"/>
    <w:rsid w:val="006A309B"/>
    <w:rsid w:val="006C05C4"/>
    <w:rsid w:val="006C0A47"/>
    <w:rsid w:val="006E2F40"/>
    <w:rsid w:val="006F3754"/>
    <w:rsid w:val="006F481C"/>
    <w:rsid w:val="006F4BC7"/>
    <w:rsid w:val="006F5984"/>
    <w:rsid w:val="006F7488"/>
    <w:rsid w:val="00700644"/>
    <w:rsid w:val="00701803"/>
    <w:rsid w:val="00701EBE"/>
    <w:rsid w:val="00704F34"/>
    <w:rsid w:val="007110D0"/>
    <w:rsid w:val="007151F7"/>
    <w:rsid w:val="007155C6"/>
    <w:rsid w:val="00716C47"/>
    <w:rsid w:val="007323D6"/>
    <w:rsid w:val="007335D0"/>
    <w:rsid w:val="0074038B"/>
    <w:rsid w:val="00742465"/>
    <w:rsid w:val="0074441A"/>
    <w:rsid w:val="00751037"/>
    <w:rsid w:val="00751097"/>
    <w:rsid w:val="00754A48"/>
    <w:rsid w:val="0075601F"/>
    <w:rsid w:val="00770D4C"/>
    <w:rsid w:val="007768C2"/>
    <w:rsid w:val="0077741C"/>
    <w:rsid w:val="00780671"/>
    <w:rsid w:val="00780961"/>
    <w:rsid w:val="00790143"/>
    <w:rsid w:val="007944EB"/>
    <w:rsid w:val="00795D47"/>
    <w:rsid w:val="00796108"/>
    <w:rsid w:val="007A0072"/>
    <w:rsid w:val="007A59CB"/>
    <w:rsid w:val="007A6992"/>
    <w:rsid w:val="007B1B9F"/>
    <w:rsid w:val="007B4765"/>
    <w:rsid w:val="007B74D5"/>
    <w:rsid w:val="007C22FF"/>
    <w:rsid w:val="007C49E2"/>
    <w:rsid w:val="007C4C02"/>
    <w:rsid w:val="007C7669"/>
    <w:rsid w:val="007D1ADC"/>
    <w:rsid w:val="007D6814"/>
    <w:rsid w:val="007D6F0F"/>
    <w:rsid w:val="007E19B2"/>
    <w:rsid w:val="007E3BFE"/>
    <w:rsid w:val="007E68F2"/>
    <w:rsid w:val="007F1A32"/>
    <w:rsid w:val="007F1E56"/>
    <w:rsid w:val="007F2019"/>
    <w:rsid w:val="007F57B5"/>
    <w:rsid w:val="007F63A1"/>
    <w:rsid w:val="008003D8"/>
    <w:rsid w:val="00801944"/>
    <w:rsid w:val="00802F95"/>
    <w:rsid w:val="0080305A"/>
    <w:rsid w:val="00805D50"/>
    <w:rsid w:val="008108F9"/>
    <w:rsid w:val="00816A66"/>
    <w:rsid w:val="00820713"/>
    <w:rsid w:val="00821AEB"/>
    <w:rsid w:val="00821C6F"/>
    <w:rsid w:val="00826455"/>
    <w:rsid w:val="0082695B"/>
    <w:rsid w:val="00827A53"/>
    <w:rsid w:val="00834DB7"/>
    <w:rsid w:val="00834F9B"/>
    <w:rsid w:val="00847D58"/>
    <w:rsid w:val="00850686"/>
    <w:rsid w:val="00854370"/>
    <w:rsid w:val="0085735A"/>
    <w:rsid w:val="00857A0B"/>
    <w:rsid w:val="00861C10"/>
    <w:rsid w:val="008628E8"/>
    <w:rsid w:val="00863F94"/>
    <w:rsid w:val="00866446"/>
    <w:rsid w:val="00866AEB"/>
    <w:rsid w:val="00866CA8"/>
    <w:rsid w:val="008670E3"/>
    <w:rsid w:val="00867BD2"/>
    <w:rsid w:val="008704F6"/>
    <w:rsid w:val="00871F19"/>
    <w:rsid w:val="00875467"/>
    <w:rsid w:val="008850D0"/>
    <w:rsid w:val="00896D98"/>
    <w:rsid w:val="00897DFB"/>
    <w:rsid w:val="00897EAE"/>
    <w:rsid w:val="008A1E04"/>
    <w:rsid w:val="008A20E6"/>
    <w:rsid w:val="008A313E"/>
    <w:rsid w:val="008A6060"/>
    <w:rsid w:val="008B417D"/>
    <w:rsid w:val="008B7FC7"/>
    <w:rsid w:val="008C0AC9"/>
    <w:rsid w:val="008C2C0F"/>
    <w:rsid w:val="008C4392"/>
    <w:rsid w:val="008D66F6"/>
    <w:rsid w:val="008E08A7"/>
    <w:rsid w:val="008E144F"/>
    <w:rsid w:val="008E528B"/>
    <w:rsid w:val="008F08B4"/>
    <w:rsid w:val="008F658A"/>
    <w:rsid w:val="008F7625"/>
    <w:rsid w:val="00910862"/>
    <w:rsid w:val="00914C7D"/>
    <w:rsid w:val="00915965"/>
    <w:rsid w:val="00927588"/>
    <w:rsid w:val="009313F5"/>
    <w:rsid w:val="00937DF4"/>
    <w:rsid w:val="0094290E"/>
    <w:rsid w:val="009433AA"/>
    <w:rsid w:val="00943BAA"/>
    <w:rsid w:val="00947EF8"/>
    <w:rsid w:val="00950847"/>
    <w:rsid w:val="0095473A"/>
    <w:rsid w:val="00954DB0"/>
    <w:rsid w:val="0096379E"/>
    <w:rsid w:val="00967D15"/>
    <w:rsid w:val="00972A30"/>
    <w:rsid w:val="00972FA1"/>
    <w:rsid w:val="00974286"/>
    <w:rsid w:val="009760EC"/>
    <w:rsid w:val="009830D5"/>
    <w:rsid w:val="00985D4A"/>
    <w:rsid w:val="0098789F"/>
    <w:rsid w:val="00987F98"/>
    <w:rsid w:val="00991205"/>
    <w:rsid w:val="00992B4A"/>
    <w:rsid w:val="00995FD9"/>
    <w:rsid w:val="00996DBC"/>
    <w:rsid w:val="009A047C"/>
    <w:rsid w:val="009A0DF0"/>
    <w:rsid w:val="009A5C46"/>
    <w:rsid w:val="009B0B9C"/>
    <w:rsid w:val="009B10D6"/>
    <w:rsid w:val="009B43D4"/>
    <w:rsid w:val="009B45DD"/>
    <w:rsid w:val="009C2651"/>
    <w:rsid w:val="009C26A4"/>
    <w:rsid w:val="009C348E"/>
    <w:rsid w:val="009C6288"/>
    <w:rsid w:val="009C702F"/>
    <w:rsid w:val="009D0D6D"/>
    <w:rsid w:val="009D240F"/>
    <w:rsid w:val="009D2DD8"/>
    <w:rsid w:val="009D656A"/>
    <w:rsid w:val="009D74B7"/>
    <w:rsid w:val="009E030C"/>
    <w:rsid w:val="009E341D"/>
    <w:rsid w:val="009E413A"/>
    <w:rsid w:val="009E5599"/>
    <w:rsid w:val="009E626E"/>
    <w:rsid w:val="009E6E5D"/>
    <w:rsid w:val="00A04587"/>
    <w:rsid w:val="00A055C3"/>
    <w:rsid w:val="00A06A3E"/>
    <w:rsid w:val="00A120E0"/>
    <w:rsid w:val="00A1272A"/>
    <w:rsid w:val="00A13080"/>
    <w:rsid w:val="00A178F6"/>
    <w:rsid w:val="00A2022D"/>
    <w:rsid w:val="00A35A3F"/>
    <w:rsid w:val="00A42098"/>
    <w:rsid w:val="00A47337"/>
    <w:rsid w:val="00A61ADB"/>
    <w:rsid w:val="00A75A03"/>
    <w:rsid w:val="00A760B0"/>
    <w:rsid w:val="00A76C98"/>
    <w:rsid w:val="00AA1AB2"/>
    <w:rsid w:val="00AA1F21"/>
    <w:rsid w:val="00AA5D0B"/>
    <w:rsid w:val="00AC3FEC"/>
    <w:rsid w:val="00AD21E2"/>
    <w:rsid w:val="00AD62AF"/>
    <w:rsid w:val="00AF2ADC"/>
    <w:rsid w:val="00AF4032"/>
    <w:rsid w:val="00AF64E2"/>
    <w:rsid w:val="00B0312A"/>
    <w:rsid w:val="00B1300E"/>
    <w:rsid w:val="00B13F04"/>
    <w:rsid w:val="00B14187"/>
    <w:rsid w:val="00B15D3B"/>
    <w:rsid w:val="00B15F32"/>
    <w:rsid w:val="00B20905"/>
    <w:rsid w:val="00B22128"/>
    <w:rsid w:val="00B22C6E"/>
    <w:rsid w:val="00B31A89"/>
    <w:rsid w:val="00B334EB"/>
    <w:rsid w:val="00B37CBB"/>
    <w:rsid w:val="00B37EC1"/>
    <w:rsid w:val="00B4077C"/>
    <w:rsid w:val="00B43D87"/>
    <w:rsid w:val="00B449E7"/>
    <w:rsid w:val="00B52DCF"/>
    <w:rsid w:val="00B57CDB"/>
    <w:rsid w:val="00B622E4"/>
    <w:rsid w:val="00B62BD7"/>
    <w:rsid w:val="00B6634D"/>
    <w:rsid w:val="00B6687E"/>
    <w:rsid w:val="00B675F3"/>
    <w:rsid w:val="00B774F0"/>
    <w:rsid w:val="00B77986"/>
    <w:rsid w:val="00B77C8B"/>
    <w:rsid w:val="00B83DEB"/>
    <w:rsid w:val="00B84CFF"/>
    <w:rsid w:val="00B86A54"/>
    <w:rsid w:val="00B872A1"/>
    <w:rsid w:val="00B90496"/>
    <w:rsid w:val="00B920BD"/>
    <w:rsid w:val="00B9304F"/>
    <w:rsid w:val="00B9319D"/>
    <w:rsid w:val="00BA1373"/>
    <w:rsid w:val="00BA4EB4"/>
    <w:rsid w:val="00BA6EFE"/>
    <w:rsid w:val="00BB1E7E"/>
    <w:rsid w:val="00BB3B70"/>
    <w:rsid w:val="00BB617F"/>
    <w:rsid w:val="00BC175A"/>
    <w:rsid w:val="00BC3DF1"/>
    <w:rsid w:val="00BC5414"/>
    <w:rsid w:val="00BC6C8D"/>
    <w:rsid w:val="00BD1658"/>
    <w:rsid w:val="00BD21B4"/>
    <w:rsid w:val="00BD28F4"/>
    <w:rsid w:val="00BE382D"/>
    <w:rsid w:val="00BE46D2"/>
    <w:rsid w:val="00BF7442"/>
    <w:rsid w:val="00C035B3"/>
    <w:rsid w:val="00C05EBC"/>
    <w:rsid w:val="00C0708C"/>
    <w:rsid w:val="00C10B6F"/>
    <w:rsid w:val="00C11B35"/>
    <w:rsid w:val="00C129F2"/>
    <w:rsid w:val="00C13441"/>
    <w:rsid w:val="00C140C7"/>
    <w:rsid w:val="00C1523E"/>
    <w:rsid w:val="00C17529"/>
    <w:rsid w:val="00C22B6B"/>
    <w:rsid w:val="00C32445"/>
    <w:rsid w:val="00C459C9"/>
    <w:rsid w:val="00C522EA"/>
    <w:rsid w:val="00C55EEE"/>
    <w:rsid w:val="00C605F5"/>
    <w:rsid w:val="00C610A8"/>
    <w:rsid w:val="00C61708"/>
    <w:rsid w:val="00C61778"/>
    <w:rsid w:val="00C6445E"/>
    <w:rsid w:val="00C7225E"/>
    <w:rsid w:val="00C7431F"/>
    <w:rsid w:val="00C76063"/>
    <w:rsid w:val="00C76366"/>
    <w:rsid w:val="00C81743"/>
    <w:rsid w:val="00C81907"/>
    <w:rsid w:val="00C826F3"/>
    <w:rsid w:val="00C83BE5"/>
    <w:rsid w:val="00C83D69"/>
    <w:rsid w:val="00C87B64"/>
    <w:rsid w:val="00C92182"/>
    <w:rsid w:val="00CA060F"/>
    <w:rsid w:val="00CA15FE"/>
    <w:rsid w:val="00CA3237"/>
    <w:rsid w:val="00CB00E3"/>
    <w:rsid w:val="00CB6F26"/>
    <w:rsid w:val="00CB7502"/>
    <w:rsid w:val="00CC1036"/>
    <w:rsid w:val="00CC4715"/>
    <w:rsid w:val="00CC5166"/>
    <w:rsid w:val="00CD35E5"/>
    <w:rsid w:val="00CD6FE7"/>
    <w:rsid w:val="00CE0CEC"/>
    <w:rsid w:val="00CE1E97"/>
    <w:rsid w:val="00CE26E3"/>
    <w:rsid w:val="00CE3C7D"/>
    <w:rsid w:val="00CF28AA"/>
    <w:rsid w:val="00CF5215"/>
    <w:rsid w:val="00D0361C"/>
    <w:rsid w:val="00D10BFF"/>
    <w:rsid w:val="00D11A69"/>
    <w:rsid w:val="00D21D03"/>
    <w:rsid w:val="00D253C1"/>
    <w:rsid w:val="00D260E8"/>
    <w:rsid w:val="00D273B2"/>
    <w:rsid w:val="00D27B90"/>
    <w:rsid w:val="00D30D41"/>
    <w:rsid w:val="00D31683"/>
    <w:rsid w:val="00D370BB"/>
    <w:rsid w:val="00D403F6"/>
    <w:rsid w:val="00D4292C"/>
    <w:rsid w:val="00D441EA"/>
    <w:rsid w:val="00D50DB6"/>
    <w:rsid w:val="00D526C8"/>
    <w:rsid w:val="00D55C2A"/>
    <w:rsid w:val="00D64308"/>
    <w:rsid w:val="00D6441E"/>
    <w:rsid w:val="00D66A57"/>
    <w:rsid w:val="00D720D2"/>
    <w:rsid w:val="00D74D3E"/>
    <w:rsid w:val="00D7689F"/>
    <w:rsid w:val="00D81FC8"/>
    <w:rsid w:val="00D8490E"/>
    <w:rsid w:val="00D91BA9"/>
    <w:rsid w:val="00D91C53"/>
    <w:rsid w:val="00D95081"/>
    <w:rsid w:val="00D97741"/>
    <w:rsid w:val="00D9785E"/>
    <w:rsid w:val="00DA5CE3"/>
    <w:rsid w:val="00DB7DF2"/>
    <w:rsid w:val="00DC5652"/>
    <w:rsid w:val="00DC6614"/>
    <w:rsid w:val="00DD359F"/>
    <w:rsid w:val="00DD7551"/>
    <w:rsid w:val="00DD77DD"/>
    <w:rsid w:val="00DD78C2"/>
    <w:rsid w:val="00DF299E"/>
    <w:rsid w:val="00DF4E70"/>
    <w:rsid w:val="00DF5090"/>
    <w:rsid w:val="00E00AAE"/>
    <w:rsid w:val="00E01C7C"/>
    <w:rsid w:val="00E06741"/>
    <w:rsid w:val="00E147C2"/>
    <w:rsid w:val="00E14F67"/>
    <w:rsid w:val="00E165A8"/>
    <w:rsid w:val="00E16C86"/>
    <w:rsid w:val="00E200FA"/>
    <w:rsid w:val="00E20993"/>
    <w:rsid w:val="00E20BA4"/>
    <w:rsid w:val="00E2600F"/>
    <w:rsid w:val="00E2736E"/>
    <w:rsid w:val="00E33DFB"/>
    <w:rsid w:val="00E41EF7"/>
    <w:rsid w:val="00E45D7E"/>
    <w:rsid w:val="00E4617E"/>
    <w:rsid w:val="00E46ADF"/>
    <w:rsid w:val="00E514BB"/>
    <w:rsid w:val="00E5345E"/>
    <w:rsid w:val="00E60185"/>
    <w:rsid w:val="00E64134"/>
    <w:rsid w:val="00E7089A"/>
    <w:rsid w:val="00E7402B"/>
    <w:rsid w:val="00E7429E"/>
    <w:rsid w:val="00E75F42"/>
    <w:rsid w:val="00E77574"/>
    <w:rsid w:val="00E91F6F"/>
    <w:rsid w:val="00E91FCE"/>
    <w:rsid w:val="00EA4669"/>
    <w:rsid w:val="00EA6E24"/>
    <w:rsid w:val="00EA7B8D"/>
    <w:rsid w:val="00EB06C2"/>
    <w:rsid w:val="00EB561C"/>
    <w:rsid w:val="00EB608F"/>
    <w:rsid w:val="00EB6A16"/>
    <w:rsid w:val="00EC0525"/>
    <w:rsid w:val="00EC470B"/>
    <w:rsid w:val="00EC4E2E"/>
    <w:rsid w:val="00ED3564"/>
    <w:rsid w:val="00ED360D"/>
    <w:rsid w:val="00ED45D0"/>
    <w:rsid w:val="00ED5E5B"/>
    <w:rsid w:val="00EE47EB"/>
    <w:rsid w:val="00EE7340"/>
    <w:rsid w:val="00EE7A55"/>
    <w:rsid w:val="00EF4A70"/>
    <w:rsid w:val="00F01C5C"/>
    <w:rsid w:val="00F0733B"/>
    <w:rsid w:val="00F11848"/>
    <w:rsid w:val="00F13120"/>
    <w:rsid w:val="00F15FC6"/>
    <w:rsid w:val="00F2057B"/>
    <w:rsid w:val="00F21617"/>
    <w:rsid w:val="00F34DFB"/>
    <w:rsid w:val="00F35E24"/>
    <w:rsid w:val="00F4594C"/>
    <w:rsid w:val="00F475A5"/>
    <w:rsid w:val="00F5613F"/>
    <w:rsid w:val="00F563EA"/>
    <w:rsid w:val="00F76B8A"/>
    <w:rsid w:val="00F830B0"/>
    <w:rsid w:val="00F840BC"/>
    <w:rsid w:val="00F90B01"/>
    <w:rsid w:val="00F963B2"/>
    <w:rsid w:val="00FA016A"/>
    <w:rsid w:val="00FA5434"/>
    <w:rsid w:val="00FB2D07"/>
    <w:rsid w:val="00FC2AB1"/>
    <w:rsid w:val="00FD0D2B"/>
    <w:rsid w:val="00FD4E3B"/>
    <w:rsid w:val="00FD64AB"/>
    <w:rsid w:val="00FD7790"/>
    <w:rsid w:val="00FD77D5"/>
    <w:rsid w:val="00FD7973"/>
    <w:rsid w:val="00FE089C"/>
    <w:rsid w:val="00FE296C"/>
    <w:rsid w:val="00FE4938"/>
    <w:rsid w:val="00FF2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7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1722"/>
  </w:style>
  <w:style w:type="paragraph" w:styleId="a5">
    <w:name w:val="footer"/>
    <w:basedOn w:val="a"/>
    <w:link w:val="a6"/>
    <w:uiPriority w:val="99"/>
    <w:unhideWhenUsed/>
    <w:rsid w:val="003E17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1722"/>
  </w:style>
  <w:style w:type="paragraph" w:customStyle="1" w:styleId="ConsPlusNormal">
    <w:name w:val="ConsPlusNormal"/>
    <w:rsid w:val="0004146E"/>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C1523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1523E"/>
    <w:rPr>
      <w:rFonts w:ascii="Segoe UI" w:hAnsi="Segoe UI" w:cs="Segoe UI"/>
      <w:sz w:val="18"/>
      <w:szCs w:val="18"/>
    </w:rPr>
  </w:style>
  <w:style w:type="character" w:styleId="a9">
    <w:name w:val="Hyperlink"/>
    <w:basedOn w:val="a0"/>
    <w:uiPriority w:val="99"/>
    <w:unhideWhenUsed/>
    <w:rsid w:val="001850C7"/>
    <w:rPr>
      <w:color w:val="0563C1" w:themeColor="hyperlink"/>
      <w:u w:val="single"/>
    </w:rPr>
  </w:style>
  <w:style w:type="character" w:styleId="aa">
    <w:name w:val="FollowedHyperlink"/>
    <w:basedOn w:val="a0"/>
    <w:uiPriority w:val="99"/>
    <w:semiHidden/>
    <w:unhideWhenUsed/>
    <w:rsid w:val="001850C7"/>
    <w:rPr>
      <w:color w:val="954F72" w:themeColor="followedHyperlink"/>
      <w:u w:val="single"/>
    </w:rPr>
  </w:style>
  <w:style w:type="table" w:styleId="ab">
    <w:name w:val="Table Grid"/>
    <w:basedOn w:val="a1"/>
    <w:uiPriority w:val="59"/>
    <w:rsid w:val="00030C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74246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74246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742465"/>
    <w:rPr>
      <w:vertAlign w:val="superscript"/>
    </w:rPr>
  </w:style>
  <w:style w:type="paragraph" w:styleId="af">
    <w:name w:val="List Paragraph"/>
    <w:basedOn w:val="a"/>
    <w:uiPriority w:val="99"/>
    <w:qFormat/>
    <w:rsid w:val="009D74B7"/>
    <w:pPr>
      <w:spacing w:after="0" w:line="240" w:lineRule="auto"/>
      <w:ind w:left="720"/>
    </w:pPr>
    <w:rPr>
      <w:rFonts w:ascii="Times New Roman" w:eastAsia="Times New Roman" w:hAnsi="Times New Roman" w:cs="Times New Roman"/>
      <w:sz w:val="28"/>
      <w:szCs w:val="28"/>
    </w:rPr>
  </w:style>
  <w:style w:type="paragraph" w:customStyle="1" w:styleId="ConsNonformat">
    <w:name w:val="ConsNonformat"/>
    <w:rsid w:val="00685A60"/>
    <w:pPr>
      <w:widowControl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07899250">
      <w:bodyDiv w:val="1"/>
      <w:marLeft w:val="0"/>
      <w:marRight w:val="0"/>
      <w:marTop w:val="0"/>
      <w:marBottom w:val="0"/>
      <w:divBdr>
        <w:top w:val="none" w:sz="0" w:space="0" w:color="auto"/>
        <w:left w:val="none" w:sz="0" w:space="0" w:color="auto"/>
        <w:bottom w:val="none" w:sz="0" w:space="0" w:color="auto"/>
        <w:right w:val="none" w:sz="0" w:space="0" w:color="auto"/>
      </w:divBdr>
    </w:div>
    <w:div w:id="13064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CC43B81ECCCB612C55E389A691AD51ED645F04733CC9149329389DC7A974CAC93EE67B78B81A1690D05D790BB549E632AF08CD44BDE36vCx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31CC43B81ECCCB612C55E389A691AD51CDC44F84333CC9149329389DC7A974CAC93EE67B78B88A7680D05D790BB549E632AF08CD44BDE36vCxFI" TargetMode="External"/><Relationship Id="rId12" Type="http://schemas.openxmlformats.org/officeDocument/2006/relationships/hyperlink" Target="consultantplus://offline/ref=F4B700386A90DE1FDC61F92ABA1426E282D85988CEE9228351876697916E375C9D6CCB4EFFF651E56AB32B4051c81D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4B700386A90DE1FDC61F92ABA1426E282D85988CEE9228351876697916E375C8F6C9342FCF144B13FE97C4D52897DAC97979575F9cF16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4B700386A90DE1FDC61F92ABA1426E282D85988CEE9228351876697916E375C8F6C9342FEF24AE56CA67D1117D86EAD97979771E5F46C76c81EI" TargetMode="External"/><Relationship Id="rId4" Type="http://schemas.openxmlformats.org/officeDocument/2006/relationships/webSettings" Target="webSettings.xml"/><Relationship Id="rId9" Type="http://schemas.openxmlformats.org/officeDocument/2006/relationships/hyperlink" Target="consultantplus://offline/ref=F4B700386A90DE1FDC61F92ABA1426E282D85988CEE9228351876697916E375C9D6CCB4EFFF651E56AB32B4051c81D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Рабоч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25549-A45A-48D1-8CD5-EA384F18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1732</Words>
  <Characters>9874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Владимировна Вострикова</dc:creator>
  <cp:keywords/>
  <dc:description/>
  <cp:lastModifiedBy>Степанова Л.В.</cp:lastModifiedBy>
  <cp:revision>72</cp:revision>
  <cp:lastPrinted>2021-09-07T02:49:00Z</cp:lastPrinted>
  <dcterms:created xsi:type="dcterms:W3CDTF">2019-10-02T01:03:00Z</dcterms:created>
  <dcterms:modified xsi:type="dcterms:W3CDTF">2021-09-10T03:09:00Z</dcterms:modified>
</cp:coreProperties>
</file>