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5D0" w:rsidRPr="00014C34" w:rsidRDefault="00A45A0D" w:rsidP="002D15D0">
      <w:pPr>
        <w:jc w:val="right"/>
        <w:rPr>
          <w:sz w:val="24"/>
          <w:szCs w:val="24"/>
        </w:rPr>
      </w:pPr>
      <w:r>
        <w:rPr>
          <w:sz w:val="24"/>
          <w:szCs w:val="24"/>
        </w:rPr>
        <w:t xml:space="preserve">Приложение  </w:t>
      </w:r>
      <w:r w:rsidR="00DA0960" w:rsidRPr="00014C34">
        <w:rPr>
          <w:sz w:val="24"/>
          <w:szCs w:val="24"/>
        </w:rPr>
        <w:t>2</w:t>
      </w:r>
    </w:p>
    <w:p w:rsidR="002D15D0" w:rsidRPr="00014C34" w:rsidRDefault="002D15D0" w:rsidP="002D15D0">
      <w:pPr>
        <w:jc w:val="right"/>
        <w:rPr>
          <w:sz w:val="24"/>
          <w:szCs w:val="24"/>
        </w:rPr>
      </w:pPr>
      <w:r w:rsidRPr="00014C34">
        <w:rPr>
          <w:sz w:val="24"/>
          <w:szCs w:val="24"/>
        </w:rPr>
        <w:t>к постановлению администрации ЗГМО</w:t>
      </w:r>
    </w:p>
    <w:p w:rsidR="002D15D0" w:rsidRDefault="0045074B" w:rsidP="002D15D0">
      <w:pPr>
        <w:jc w:val="right"/>
        <w:rPr>
          <w:sz w:val="24"/>
          <w:szCs w:val="24"/>
        </w:rPr>
      </w:pPr>
      <w:r>
        <w:rPr>
          <w:sz w:val="24"/>
          <w:szCs w:val="24"/>
        </w:rPr>
        <w:t>от  «09» сентября  2021г. № 716</w:t>
      </w:r>
    </w:p>
    <w:p w:rsidR="00A45A0D" w:rsidRDefault="00A45A0D" w:rsidP="002D15D0">
      <w:pPr>
        <w:jc w:val="right"/>
        <w:rPr>
          <w:sz w:val="24"/>
          <w:szCs w:val="24"/>
        </w:rPr>
      </w:pPr>
    </w:p>
    <w:p w:rsidR="00A45A0D" w:rsidRPr="00A45A0D" w:rsidRDefault="00A45A0D" w:rsidP="00A45A0D">
      <w:pPr>
        <w:jc w:val="right"/>
        <w:rPr>
          <w:sz w:val="24"/>
          <w:szCs w:val="24"/>
        </w:rPr>
      </w:pPr>
      <w:r w:rsidRPr="00A45A0D">
        <w:rPr>
          <w:sz w:val="24"/>
          <w:szCs w:val="24"/>
        </w:rPr>
        <w:t xml:space="preserve">Приложение 2 </w:t>
      </w:r>
    </w:p>
    <w:p w:rsidR="00A45A0D" w:rsidRPr="00A45A0D" w:rsidRDefault="00A45A0D" w:rsidP="00A45A0D">
      <w:pPr>
        <w:jc w:val="right"/>
        <w:rPr>
          <w:sz w:val="24"/>
          <w:szCs w:val="24"/>
        </w:rPr>
      </w:pPr>
      <w:r w:rsidRPr="00A45A0D">
        <w:rPr>
          <w:sz w:val="24"/>
          <w:szCs w:val="24"/>
        </w:rPr>
        <w:t>к постановлению администрации ЗГМО</w:t>
      </w:r>
    </w:p>
    <w:p w:rsidR="00A45A0D" w:rsidRPr="00A45A0D" w:rsidRDefault="00A45A0D" w:rsidP="00A45A0D">
      <w:pPr>
        <w:jc w:val="right"/>
        <w:rPr>
          <w:sz w:val="24"/>
          <w:szCs w:val="24"/>
        </w:rPr>
      </w:pPr>
      <w:r w:rsidRPr="00A45A0D">
        <w:rPr>
          <w:sz w:val="24"/>
          <w:szCs w:val="24"/>
        </w:rPr>
        <w:t>от «24» апреля 2020г. № 368</w:t>
      </w:r>
    </w:p>
    <w:p w:rsidR="006F5C88" w:rsidRDefault="006F5C88" w:rsidP="00014C34">
      <w:pPr>
        <w:outlineLvl w:val="0"/>
        <w:rPr>
          <w:b/>
          <w:sz w:val="28"/>
          <w:szCs w:val="28"/>
        </w:rPr>
      </w:pPr>
    </w:p>
    <w:p w:rsidR="003E14C2" w:rsidRPr="00014C34" w:rsidRDefault="003E14C2" w:rsidP="00F4349C">
      <w:pPr>
        <w:jc w:val="center"/>
        <w:outlineLvl w:val="0"/>
        <w:rPr>
          <w:b/>
          <w:sz w:val="24"/>
          <w:szCs w:val="24"/>
        </w:rPr>
      </w:pPr>
      <w:r w:rsidRPr="00014C34">
        <w:rPr>
          <w:b/>
          <w:sz w:val="24"/>
          <w:szCs w:val="24"/>
        </w:rPr>
        <w:t>ПЛАН МЕРОПРИЯТИЙ («ДОРОЖНАЯ КАРТА»)</w:t>
      </w:r>
    </w:p>
    <w:p w:rsidR="00DC0883" w:rsidRPr="00014C34" w:rsidRDefault="003E14C2" w:rsidP="003E14C2">
      <w:pPr>
        <w:jc w:val="center"/>
        <w:rPr>
          <w:b/>
          <w:sz w:val="24"/>
          <w:szCs w:val="24"/>
        </w:rPr>
      </w:pPr>
      <w:r w:rsidRPr="00014C34">
        <w:rPr>
          <w:b/>
          <w:sz w:val="24"/>
          <w:szCs w:val="24"/>
        </w:rPr>
        <w:t xml:space="preserve">ПО СОДЕЙСТВИЮ РАЗВИТИЮ КОНКУРЕНЦИИ </w:t>
      </w:r>
      <w:r w:rsidR="00546135" w:rsidRPr="00014C34">
        <w:rPr>
          <w:b/>
          <w:sz w:val="24"/>
          <w:szCs w:val="24"/>
        </w:rPr>
        <w:t>НА Т</w:t>
      </w:r>
      <w:r w:rsidR="0043783C" w:rsidRPr="00014C34">
        <w:rPr>
          <w:b/>
          <w:sz w:val="24"/>
          <w:szCs w:val="24"/>
        </w:rPr>
        <w:t xml:space="preserve">ЕРРИТОРИИ </w:t>
      </w:r>
    </w:p>
    <w:p w:rsidR="001B69A3" w:rsidRPr="00014C34" w:rsidRDefault="00DC0883" w:rsidP="003E14C2">
      <w:pPr>
        <w:jc w:val="center"/>
        <w:rPr>
          <w:b/>
          <w:sz w:val="24"/>
          <w:szCs w:val="24"/>
        </w:rPr>
      </w:pPr>
      <w:r w:rsidRPr="00014C34">
        <w:rPr>
          <w:b/>
          <w:sz w:val="24"/>
          <w:szCs w:val="24"/>
        </w:rPr>
        <w:t xml:space="preserve">ЗИМИНСКОГО ГОРОДСКОГО </w:t>
      </w:r>
      <w:r w:rsidR="00D02C0F">
        <w:rPr>
          <w:b/>
          <w:sz w:val="24"/>
          <w:szCs w:val="24"/>
        </w:rPr>
        <w:t xml:space="preserve">МУНИЦИПАЛЬНОГО </w:t>
      </w:r>
      <w:r w:rsidR="0043783C" w:rsidRPr="00014C34">
        <w:rPr>
          <w:b/>
          <w:sz w:val="24"/>
          <w:szCs w:val="24"/>
        </w:rPr>
        <w:t xml:space="preserve">ОБРАЗОВАНИЯ </w:t>
      </w:r>
      <w:r w:rsidR="00AE4B47" w:rsidRPr="00014C34">
        <w:rPr>
          <w:b/>
          <w:sz w:val="24"/>
          <w:szCs w:val="24"/>
        </w:rPr>
        <w:t xml:space="preserve"> НА 20</w:t>
      </w:r>
      <w:r w:rsidR="00F3100E" w:rsidRPr="00014C34">
        <w:rPr>
          <w:b/>
          <w:sz w:val="24"/>
          <w:szCs w:val="24"/>
        </w:rPr>
        <w:t>19</w:t>
      </w:r>
      <w:r w:rsidR="00AE4B47" w:rsidRPr="00014C34">
        <w:rPr>
          <w:b/>
          <w:sz w:val="24"/>
          <w:szCs w:val="24"/>
        </w:rPr>
        <w:t>-202</w:t>
      </w:r>
      <w:r w:rsidR="00C908C5" w:rsidRPr="00014C34">
        <w:rPr>
          <w:b/>
          <w:sz w:val="24"/>
          <w:szCs w:val="24"/>
        </w:rPr>
        <w:t>2</w:t>
      </w:r>
      <w:r w:rsidR="00AE4B47" w:rsidRPr="00014C34">
        <w:rPr>
          <w:b/>
          <w:sz w:val="24"/>
          <w:szCs w:val="24"/>
        </w:rPr>
        <w:t xml:space="preserve"> ГОДЫ</w:t>
      </w:r>
    </w:p>
    <w:p w:rsidR="00190E1F" w:rsidRPr="00A95979" w:rsidRDefault="00190E1F" w:rsidP="00190E1F">
      <w:pPr>
        <w:jc w:val="center"/>
        <w:rPr>
          <w:sz w:val="22"/>
          <w:szCs w:val="22"/>
        </w:rPr>
      </w:pPr>
    </w:p>
    <w:tbl>
      <w:tblPr>
        <w:tblW w:w="549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5"/>
        <w:gridCol w:w="61"/>
        <w:gridCol w:w="3092"/>
        <w:gridCol w:w="1431"/>
        <w:gridCol w:w="6"/>
        <w:gridCol w:w="2572"/>
        <w:gridCol w:w="1131"/>
        <w:gridCol w:w="1144"/>
        <w:gridCol w:w="1153"/>
        <w:gridCol w:w="1147"/>
        <w:gridCol w:w="3703"/>
      </w:tblGrid>
      <w:tr w:rsidR="00C908C5" w:rsidRPr="00A95979" w:rsidTr="00BC7B67">
        <w:trPr>
          <w:trHeight w:val="20"/>
          <w:tblHeader/>
        </w:trPr>
        <w:tc>
          <w:tcPr>
            <w:tcW w:w="221" w:type="pct"/>
            <w:vMerge w:val="restart"/>
            <w:shd w:val="clear" w:color="auto" w:fill="D9D9D9" w:themeFill="background1" w:themeFillShade="D9"/>
          </w:tcPr>
          <w:p w:rsidR="00C908C5" w:rsidRPr="00014C34" w:rsidRDefault="00C908C5" w:rsidP="00247EEE">
            <w:pPr>
              <w:pStyle w:val="ConsPlusNormal"/>
              <w:widowControl w:val="0"/>
              <w:ind w:firstLine="0"/>
              <w:jc w:val="center"/>
              <w:rPr>
                <w:rFonts w:ascii="Times New Roman" w:hAnsi="Times New Roman" w:cs="Times New Roman"/>
                <w:sz w:val="24"/>
                <w:szCs w:val="24"/>
              </w:rPr>
            </w:pPr>
            <w:r w:rsidRPr="00014C34">
              <w:rPr>
                <w:rFonts w:ascii="Times New Roman" w:hAnsi="Times New Roman" w:cs="Times New Roman"/>
                <w:sz w:val="24"/>
                <w:szCs w:val="24"/>
              </w:rPr>
              <w:t>№</w:t>
            </w:r>
            <w:r w:rsidRPr="00014C34">
              <w:rPr>
                <w:rFonts w:ascii="Times New Roman" w:hAnsi="Times New Roman" w:cs="Times New Roman"/>
                <w:sz w:val="24"/>
                <w:szCs w:val="24"/>
              </w:rPr>
              <w:br/>
              <w:t>п/п</w:t>
            </w:r>
          </w:p>
        </w:tc>
        <w:tc>
          <w:tcPr>
            <w:tcW w:w="976" w:type="pct"/>
            <w:gridSpan w:val="2"/>
            <w:vMerge w:val="restart"/>
            <w:shd w:val="clear" w:color="auto" w:fill="D9D9D9" w:themeFill="background1" w:themeFillShade="D9"/>
          </w:tcPr>
          <w:p w:rsidR="00C908C5" w:rsidRPr="00014C34" w:rsidRDefault="00C908C5" w:rsidP="00E149BC">
            <w:pPr>
              <w:pStyle w:val="ConsPlusNormal"/>
              <w:widowControl w:val="0"/>
              <w:ind w:firstLine="0"/>
              <w:jc w:val="center"/>
              <w:rPr>
                <w:rFonts w:ascii="Times New Roman" w:hAnsi="Times New Roman" w:cs="Times New Roman"/>
                <w:sz w:val="24"/>
                <w:szCs w:val="24"/>
              </w:rPr>
            </w:pPr>
            <w:r w:rsidRPr="00014C34">
              <w:rPr>
                <w:rFonts w:ascii="Times New Roman" w:hAnsi="Times New Roman" w:cs="Times New Roman"/>
                <w:sz w:val="24"/>
                <w:szCs w:val="24"/>
              </w:rPr>
              <w:t>Наименование мероприятия</w:t>
            </w:r>
          </w:p>
        </w:tc>
        <w:tc>
          <w:tcPr>
            <w:tcW w:w="445" w:type="pct"/>
            <w:gridSpan w:val="2"/>
            <w:vMerge w:val="restart"/>
            <w:shd w:val="clear" w:color="auto" w:fill="D9D9D9" w:themeFill="background1" w:themeFillShade="D9"/>
          </w:tcPr>
          <w:p w:rsidR="00C908C5" w:rsidRPr="00014C34" w:rsidRDefault="00C908C5" w:rsidP="00E149BC">
            <w:pPr>
              <w:pStyle w:val="ConsPlusNormal"/>
              <w:widowControl w:val="0"/>
              <w:ind w:firstLine="0"/>
              <w:jc w:val="center"/>
              <w:rPr>
                <w:rFonts w:ascii="Times New Roman" w:hAnsi="Times New Roman" w:cs="Times New Roman"/>
                <w:sz w:val="24"/>
                <w:szCs w:val="24"/>
              </w:rPr>
            </w:pPr>
            <w:r w:rsidRPr="00014C34">
              <w:rPr>
                <w:rFonts w:ascii="Times New Roman" w:hAnsi="Times New Roman" w:cs="Times New Roman"/>
                <w:sz w:val="24"/>
                <w:szCs w:val="24"/>
              </w:rPr>
              <w:t>Срок исполнения</w:t>
            </w:r>
          </w:p>
        </w:tc>
        <w:tc>
          <w:tcPr>
            <w:tcW w:w="796" w:type="pct"/>
            <w:vMerge w:val="restart"/>
            <w:shd w:val="clear" w:color="auto" w:fill="D9D9D9" w:themeFill="background1" w:themeFillShade="D9"/>
          </w:tcPr>
          <w:p w:rsidR="00C908C5" w:rsidRPr="00014C34" w:rsidRDefault="00C908C5" w:rsidP="00247EEE">
            <w:pPr>
              <w:pStyle w:val="ConsPlusNormal"/>
              <w:widowControl w:val="0"/>
              <w:ind w:firstLine="0"/>
              <w:jc w:val="center"/>
              <w:rPr>
                <w:rFonts w:ascii="Times New Roman" w:hAnsi="Times New Roman" w:cs="Times New Roman"/>
                <w:sz w:val="24"/>
                <w:szCs w:val="24"/>
              </w:rPr>
            </w:pPr>
            <w:r w:rsidRPr="00014C34">
              <w:rPr>
                <w:rFonts w:ascii="Times New Roman" w:hAnsi="Times New Roman" w:cs="Times New Roman"/>
                <w:sz w:val="24"/>
                <w:szCs w:val="24"/>
              </w:rPr>
              <w:t xml:space="preserve">Наименование </w:t>
            </w:r>
            <w:r w:rsidRPr="00014C34">
              <w:rPr>
                <w:rFonts w:ascii="Times New Roman" w:hAnsi="Times New Roman" w:cs="Times New Roman"/>
                <w:sz w:val="24"/>
                <w:szCs w:val="24"/>
              </w:rPr>
              <w:br/>
              <w:t xml:space="preserve">целевого показателя, </w:t>
            </w:r>
            <w:r w:rsidRPr="00014C34">
              <w:rPr>
                <w:rFonts w:ascii="Times New Roman" w:hAnsi="Times New Roman" w:cs="Times New Roman"/>
                <w:sz w:val="24"/>
                <w:szCs w:val="24"/>
              </w:rPr>
              <w:br/>
              <w:t>единица измерения</w:t>
            </w:r>
          </w:p>
        </w:tc>
        <w:tc>
          <w:tcPr>
            <w:tcW w:w="1416" w:type="pct"/>
            <w:gridSpan w:val="4"/>
            <w:shd w:val="clear" w:color="auto" w:fill="D9D9D9" w:themeFill="background1" w:themeFillShade="D9"/>
          </w:tcPr>
          <w:p w:rsidR="00C908C5" w:rsidRPr="00014C34" w:rsidRDefault="00C908C5" w:rsidP="00673265">
            <w:pPr>
              <w:pStyle w:val="ConsPlusNormal"/>
              <w:widowControl w:val="0"/>
              <w:ind w:firstLine="0"/>
              <w:jc w:val="center"/>
              <w:rPr>
                <w:rFonts w:ascii="Times New Roman" w:hAnsi="Times New Roman" w:cs="Times New Roman"/>
                <w:sz w:val="24"/>
                <w:szCs w:val="24"/>
              </w:rPr>
            </w:pPr>
            <w:r w:rsidRPr="00014C34">
              <w:rPr>
                <w:rFonts w:ascii="Times New Roman" w:hAnsi="Times New Roman" w:cs="Times New Roman"/>
                <w:sz w:val="24"/>
                <w:szCs w:val="24"/>
              </w:rPr>
              <w:t>Значение целевого показателя</w:t>
            </w:r>
          </w:p>
        </w:tc>
        <w:tc>
          <w:tcPr>
            <w:tcW w:w="1146" w:type="pct"/>
            <w:vMerge w:val="restart"/>
            <w:shd w:val="clear" w:color="auto" w:fill="D9D9D9" w:themeFill="background1" w:themeFillShade="D9"/>
          </w:tcPr>
          <w:p w:rsidR="00C908C5" w:rsidRPr="00014C34" w:rsidRDefault="00C908C5" w:rsidP="00247EEE">
            <w:pPr>
              <w:pStyle w:val="ConsPlusNormal"/>
              <w:widowControl w:val="0"/>
              <w:ind w:firstLine="0"/>
              <w:jc w:val="center"/>
              <w:rPr>
                <w:rFonts w:ascii="Times New Roman" w:hAnsi="Times New Roman" w:cs="Times New Roman"/>
                <w:sz w:val="24"/>
                <w:szCs w:val="24"/>
              </w:rPr>
            </w:pPr>
            <w:r w:rsidRPr="00014C34">
              <w:rPr>
                <w:rFonts w:ascii="Times New Roman" w:hAnsi="Times New Roman" w:cs="Times New Roman"/>
                <w:sz w:val="24"/>
                <w:szCs w:val="24"/>
              </w:rPr>
              <w:t xml:space="preserve">Ответственный </w:t>
            </w:r>
            <w:r w:rsidRPr="00014C34">
              <w:rPr>
                <w:rFonts w:ascii="Times New Roman" w:hAnsi="Times New Roman" w:cs="Times New Roman"/>
                <w:sz w:val="24"/>
                <w:szCs w:val="24"/>
              </w:rPr>
              <w:br/>
              <w:t>исполнитель</w:t>
            </w:r>
          </w:p>
        </w:tc>
      </w:tr>
      <w:tr w:rsidR="00C908C5" w:rsidRPr="00A95979" w:rsidTr="00BC7B67">
        <w:trPr>
          <w:trHeight w:val="20"/>
          <w:tblHeader/>
        </w:trPr>
        <w:tc>
          <w:tcPr>
            <w:tcW w:w="221" w:type="pct"/>
            <w:vMerge/>
            <w:shd w:val="clear" w:color="auto" w:fill="D9D9D9" w:themeFill="background1" w:themeFillShade="D9"/>
          </w:tcPr>
          <w:p w:rsidR="00C908C5" w:rsidRPr="00A95979" w:rsidRDefault="00C908C5" w:rsidP="00E149BC">
            <w:pPr>
              <w:pStyle w:val="ConsPlusNormal"/>
              <w:widowControl w:val="0"/>
              <w:ind w:firstLine="0"/>
              <w:jc w:val="center"/>
              <w:rPr>
                <w:rFonts w:ascii="Times New Roman" w:hAnsi="Times New Roman" w:cs="Times New Roman"/>
                <w:sz w:val="22"/>
                <w:szCs w:val="22"/>
              </w:rPr>
            </w:pPr>
          </w:p>
        </w:tc>
        <w:tc>
          <w:tcPr>
            <w:tcW w:w="976" w:type="pct"/>
            <w:gridSpan w:val="2"/>
            <w:vMerge/>
            <w:shd w:val="clear" w:color="auto" w:fill="D9D9D9" w:themeFill="background1" w:themeFillShade="D9"/>
          </w:tcPr>
          <w:p w:rsidR="00C908C5" w:rsidRPr="00A95979" w:rsidRDefault="00C908C5" w:rsidP="00E149BC">
            <w:pPr>
              <w:pStyle w:val="ConsPlusNormal"/>
              <w:widowControl w:val="0"/>
              <w:ind w:firstLine="0"/>
              <w:jc w:val="center"/>
              <w:rPr>
                <w:rFonts w:ascii="Times New Roman" w:hAnsi="Times New Roman" w:cs="Times New Roman"/>
                <w:sz w:val="22"/>
                <w:szCs w:val="22"/>
              </w:rPr>
            </w:pPr>
          </w:p>
        </w:tc>
        <w:tc>
          <w:tcPr>
            <w:tcW w:w="445" w:type="pct"/>
            <w:gridSpan w:val="2"/>
            <w:vMerge/>
            <w:shd w:val="clear" w:color="auto" w:fill="D9D9D9" w:themeFill="background1" w:themeFillShade="D9"/>
          </w:tcPr>
          <w:p w:rsidR="00C908C5" w:rsidRPr="00A95979" w:rsidRDefault="00C908C5" w:rsidP="00E149BC">
            <w:pPr>
              <w:pStyle w:val="ConsPlusNormal"/>
              <w:widowControl w:val="0"/>
              <w:ind w:firstLine="0"/>
              <w:jc w:val="center"/>
              <w:rPr>
                <w:rFonts w:ascii="Times New Roman" w:hAnsi="Times New Roman" w:cs="Times New Roman"/>
                <w:sz w:val="22"/>
                <w:szCs w:val="22"/>
              </w:rPr>
            </w:pPr>
          </w:p>
        </w:tc>
        <w:tc>
          <w:tcPr>
            <w:tcW w:w="796" w:type="pct"/>
            <w:vMerge/>
            <w:shd w:val="clear" w:color="auto" w:fill="D9D9D9" w:themeFill="background1" w:themeFillShade="D9"/>
          </w:tcPr>
          <w:p w:rsidR="00C908C5" w:rsidRPr="00A95979" w:rsidRDefault="00C908C5" w:rsidP="003A364C">
            <w:pPr>
              <w:pStyle w:val="ConsPlusNormal"/>
              <w:widowControl w:val="0"/>
              <w:ind w:firstLine="0"/>
              <w:jc w:val="center"/>
              <w:rPr>
                <w:rFonts w:ascii="Times New Roman" w:hAnsi="Times New Roman" w:cs="Times New Roman"/>
                <w:sz w:val="22"/>
                <w:szCs w:val="22"/>
              </w:rPr>
            </w:pPr>
          </w:p>
        </w:tc>
        <w:tc>
          <w:tcPr>
            <w:tcW w:w="350" w:type="pct"/>
            <w:shd w:val="clear" w:color="auto" w:fill="D9D9D9" w:themeFill="background1" w:themeFillShade="D9"/>
          </w:tcPr>
          <w:p w:rsidR="00F3100E" w:rsidRDefault="00C908C5" w:rsidP="00C908C5">
            <w:pPr>
              <w:pStyle w:val="ConsPlusNormal"/>
              <w:widowControl w:val="0"/>
              <w:ind w:firstLine="0"/>
              <w:jc w:val="center"/>
              <w:rPr>
                <w:rFonts w:ascii="Times New Roman" w:hAnsi="Times New Roman" w:cs="Times New Roman"/>
                <w:sz w:val="22"/>
                <w:szCs w:val="22"/>
              </w:rPr>
            </w:pPr>
            <w:r w:rsidRPr="00A95979">
              <w:rPr>
                <w:rFonts w:ascii="Times New Roman" w:hAnsi="Times New Roman" w:cs="Times New Roman"/>
                <w:sz w:val="22"/>
                <w:szCs w:val="22"/>
              </w:rPr>
              <w:t>01.01.2019</w:t>
            </w:r>
          </w:p>
          <w:p w:rsidR="00C908C5" w:rsidRPr="00A95979" w:rsidRDefault="00F3100E" w:rsidP="00C908C5">
            <w:pPr>
              <w:pStyle w:val="ConsPlusNormal"/>
              <w:widowControl w:val="0"/>
              <w:ind w:firstLine="0"/>
              <w:jc w:val="center"/>
              <w:rPr>
                <w:rFonts w:ascii="Times New Roman" w:hAnsi="Times New Roman" w:cs="Times New Roman"/>
                <w:sz w:val="22"/>
                <w:szCs w:val="22"/>
              </w:rPr>
            </w:pPr>
            <w:r>
              <w:rPr>
                <w:rFonts w:ascii="Times New Roman" w:hAnsi="Times New Roman" w:cs="Times New Roman"/>
                <w:sz w:val="22"/>
                <w:szCs w:val="22"/>
              </w:rPr>
              <w:t>(факт)</w:t>
            </w:r>
          </w:p>
        </w:tc>
        <w:tc>
          <w:tcPr>
            <w:tcW w:w="354" w:type="pct"/>
            <w:shd w:val="clear" w:color="auto" w:fill="D9D9D9" w:themeFill="background1" w:themeFillShade="D9"/>
          </w:tcPr>
          <w:p w:rsidR="002D15D0" w:rsidRDefault="00C908C5" w:rsidP="00C908C5">
            <w:pPr>
              <w:pStyle w:val="ConsPlusNormal"/>
              <w:widowControl w:val="0"/>
              <w:ind w:firstLine="0"/>
              <w:jc w:val="center"/>
              <w:rPr>
                <w:rFonts w:ascii="Times New Roman" w:hAnsi="Times New Roman" w:cs="Times New Roman"/>
                <w:sz w:val="22"/>
                <w:szCs w:val="22"/>
              </w:rPr>
            </w:pPr>
            <w:r w:rsidRPr="00A95979">
              <w:rPr>
                <w:rFonts w:ascii="Times New Roman" w:hAnsi="Times New Roman" w:cs="Times New Roman"/>
                <w:sz w:val="22"/>
                <w:szCs w:val="22"/>
              </w:rPr>
              <w:t>01.01.2020</w:t>
            </w:r>
          </w:p>
          <w:p w:rsidR="00C908C5" w:rsidRPr="00A95979" w:rsidRDefault="002D15D0" w:rsidP="00C908C5">
            <w:pPr>
              <w:pStyle w:val="ConsPlusNormal"/>
              <w:widowControl w:val="0"/>
              <w:ind w:firstLine="0"/>
              <w:jc w:val="center"/>
              <w:rPr>
                <w:rFonts w:ascii="Times New Roman" w:hAnsi="Times New Roman" w:cs="Times New Roman"/>
                <w:sz w:val="22"/>
                <w:szCs w:val="22"/>
              </w:rPr>
            </w:pPr>
            <w:r>
              <w:rPr>
                <w:rFonts w:ascii="Times New Roman" w:hAnsi="Times New Roman" w:cs="Times New Roman"/>
                <w:sz w:val="22"/>
                <w:szCs w:val="22"/>
              </w:rPr>
              <w:t>(факт)</w:t>
            </w:r>
            <w:r w:rsidR="00C908C5" w:rsidRPr="00A95979">
              <w:rPr>
                <w:rFonts w:ascii="Times New Roman" w:hAnsi="Times New Roman" w:cs="Times New Roman"/>
                <w:sz w:val="22"/>
                <w:szCs w:val="22"/>
              </w:rPr>
              <w:t xml:space="preserve"> </w:t>
            </w:r>
          </w:p>
        </w:tc>
        <w:tc>
          <w:tcPr>
            <w:tcW w:w="357" w:type="pct"/>
            <w:shd w:val="clear" w:color="auto" w:fill="D9D9D9" w:themeFill="background1" w:themeFillShade="D9"/>
          </w:tcPr>
          <w:p w:rsidR="002D15D0" w:rsidRDefault="00C908C5" w:rsidP="00C908C5">
            <w:pPr>
              <w:pStyle w:val="ConsPlusNormal"/>
              <w:widowControl w:val="0"/>
              <w:ind w:firstLine="0"/>
              <w:jc w:val="center"/>
              <w:rPr>
                <w:rFonts w:ascii="Times New Roman" w:hAnsi="Times New Roman" w:cs="Times New Roman"/>
                <w:sz w:val="22"/>
                <w:szCs w:val="22"/>
              </w:rPr>
            </w:pPr>
            <w:r w:rsidRPr="00A95979">
              <w:rPr>
                <w:rFonts w:ascii="Times New Roman" w:hAnsi="Times New Roman" w:cs="Times New Roman"/>
                <w:sz w:val="22"/>
                <w:szCs w:val="22"/>
              </w:rPr>
              <w:t>01.01.2021</w:t>
            </w:r>
          </w:p>
          <w:p w:rsidR="00C908C5" w:rsidRPr="00A95979" w:rsidRDefault="002D15D0" w:rsidP="00C908C5">
            <w:pPr>
              <w:pStyle w:val="ConsPlusNormal"/>
              <w:widowControl w:val="0"/>
              <w:ind w:firstLine="0"/>
              <w:jc w:val="center"/>
              <w:rPr>
                <w:rFonts w:ascii="Times New Roman" w:hAnsi="Times New Roman" w:cs="Times New Roman"/>
                <w:sz w:val="22"/>
                <w:szCs w:val="22"/>
              </w:rPr>
            </w:pPr>
            <w:r>
              <w:rPr>
                <w:rFonts w:ascii="Times New Roman" w:hAnsi="Times New Roman" w:cs="Times New Roman"/>
                <w:sz w:val="22"/>
                <w:szCs w:val="22"/>
              </w:rPr>
              <w:t>(факт)</w:t>
            </w:r>
            <w:r w:rsidR="00C908C5" w:rsidRPr="00A95979">
              <w:rPr>
                <w:rFonts w:ascii="Times New Roman" w:hAnsi="Times New Roman" w:cs="Times New Roman"/>
                <w:sz w:val="22"/>
                <w:szCs w:val="22"/>
              </w:rPr>
              <w:t xml:space="preserve"> </w:t>
            </w:r>
          </w:p>
        </w:tc>
        <w:tc>
          <w:tcPr>
            <w:tcW w:w="355" w:type="pct"/>
            <w:shd w:val="clear" w:color="auto" w:fill="D9D9D9" w:themeFill="background1" w:themeFillShade="D9"/>
          </w:tcPr>
          <w:p w:rsidR="00C908C5" w:rsidRPr="00A95979" w:rsidRDefault="00C908C5" w:rsidP="00C908C5">
            <w:pPr>
              <w:pStyle w:val="ConsPlusNormal"/>
              <w:widowControl w:val="0"/>
              <w:ind w:firstLine="0"/>
              <w:jc w:val="center"/>
              <w:rPr>
                <w:rFonts w:ascii="Times New Roman" w:hAnsi="Times New Roman" w:cs="Times New Roman"/>
                <w:sz w:val="22"/>
                <w:szCs w:val="22"/>
              </w:rPr>
            </w:pPr>
            <w:r w:rsidRPr="00A95979">
              <w:rPr>
                <w:rFonts w:ascii="Times New Roman" w:hAnsi="Times New Roman" w:cs="Times New Roman"/>
                <w:sz w:val="22"/>
                <w:szCs w:val="22"/>
              </w:rPr>
              <w:t>01.01.2022</w:t>
            </w:r>
          </w:p>
        </w:tc>
        <w:tc>
          <w:tcPr>
            <w:tcW w:w="1146" w:type="pct"/>
            <w:vMerge/>
            <w:shd w:val="clear" w:color="auto" w:fill="D9D9D9" w:themeFill="background1" w:themeFillShade="D9"/>
          </w:tcPr>
          <w:p w:rsidR="00C908C5" w:rsidRPr="00A95979" w:rsidRDefault="00C908C5" w:rsidP="003E14C2">
            <w:pPr>
              <w:pStyle w:val="ConsPlusNormal"/>
              <w:widowControl w:val="0"/>
              <w:ind w:firstLine="0"/>
              <w:jc w:val="center"/>
              <w:rPr>
                <w:rFonts w:ascii="Times New Roman" w:hAnsi="Times New Roman" w:cs="Times New Roman"/>
                <w:sz w:val="22"/>
                <w:szCs w:val="22"/>
              </w:rPr>
            </w:pPr>
          </w:p>
        </w:tc>
      </w:tr>
      <w:tr w:rsidR="00A0175F" w:rsidRPr="00014C34" w:rsidTr="00F6719F">
        <w:trPr>
          <w:trHeight w:val="20"/>
        </w:trPr>
        <w:tc>
          <w:tcPr>
            <w:tcW w:w="5000" w:type="pct"/>
            <w:gridSpan w:val="11"/>
          </w:tcPr>
          <w:p w:rsidR="00F3100E" w:rsidRPr="00014C34" w:rsidRDefault="00A0175F" w:rsidP="00F3100E">
            <w:pPr>
              <w:pStyle w:val="ConsPlusNormal"/>
              <w:keepNext/>
              <w:ind w:firstLine="0"/>
              <w:jc w:val="center"/>
              <w:rPr>
                <w:rFonts w:ascii="Times New Roman" w:hAnsi="Times New Roman" w:cs="Times New Roman"/>
                <w:b/>
                <w:sz w:val="24"/>
                <w:szCs w:val="24"/>
              </w:rPr>
            </w:pPr>
            <w:r w:rsidRPr="00014C34">
              <w:rPr>
                <w:rFonts w:ascii="Times New Roman" w:hAnsi="Times New Roman" w:cs="Times New Roman"/>
                <w:b/>
                <w:sz w:val="24"/>
                <w:szCs w:val="24"/>
              </w:rPr>
              <w:t xml:space="preserve">Раздел </w:t>
            </w:r>
            <w:r w:rsidR="0043783C" w:rsidRPr="00014C34">
              <w:rPr>
                <w:rFonts w:ascii="Times New Roman" w:hAnsi="Times New Roman" w:cs="Times New Roman"/>
                <w:b/>
                <w:sz w:val="24"/>
                <w:szCs w:val="24"/>
              </w:rPr>
              <w:t>1</w:t>
            </w:r>
            <w:r w:rsidRPr="00014C34">
              <w:rPr>
                <w:rFonts w:ascii="Times New Roman" w:hAnsi="Times New Roman" w:cs="Times New Roman"/>
                <w:b/>
                <w:sz w:val="24"/>
                <w:szCs w:val="24"/>
              </w:rPr>
              <w:t xml:space="preserve">. </w:t>
            </w:r>
            <w:r w:rsidR="00F3100E" w:rsidRPr="00014C34">
              <w:rPr>
                <w:rFonts w:ascii="Times New Roman" w:hAnsi="Times New Roman" w:cs="Times New Roman"/>
                <w:b/>
                <w:sz w:val="24"/>
                <w:szCs w:val="24"/>
              </w:rPr>
              <w:t xml:space="preserve">План мероприятий по развитию конкуренции на товарных рынках, </w:t>
            </w:r>
          </w:p>
          <w:p w:rsidR="00A0175F" w:rsidRPr="00014C34" w:rsidRDefault="00F3100E" w:rsidP="00F3100E">
            <w:pPr>
              <w:pStyle w:val="ConsPlusNormal"/>
              <w:keepNext/>
              <w:ind w:firstLine="0"/>
              <w:jc w:val="center"/>
              <w:rPr>
                <w:rFonts w:ascii="Times New Roman" w:hAnsi="Times New Roman" w:cs="Times New Roman"/>
                <w:b/>
                <w:sz w:val="24"/>
                <w:szCs w:val="24"/>
              </w:rPr>
            </w:pPr>
            <w:r w:rsidRPr="00014C34">
              <w:rPr>
                <w:rFonts w:ascii="Times New Roman" w:hAnsi="Times New Roman" w:cs="Times New Roman"/>
                <w:b/>
                <w:sz w:val="24"/>
                <w:szCs w:val="24"/>
              </w:rPr>
              <w:t>утвержденных распоряжением Правительства Российской Федерации от 17 апреля 2019 года № 768-р</w:t>
            </w:r>
          </w:p>
        </w:tc>
      </w:tr>
      <w:tr w:rsidR="00B915A9" w:rsidRPr="00014C34" w:rsidTr="00134C5C">
        <w:trPr>
          <w:trHeight w:val="20"/>
        </w:trPr>
        <w:tc>
          <w:tcPr>
            <w:tcW w:w="221" w:type="pct"/>
            <w:vMerge w:val="restart"/>
          </w:tcPr>
          <w:p w:rsidR="00B915A9" w:rsidRPr="00014C34" w:rsidRDefault="00876F93" w:rsidP="00260B94">
            <w:pPr>
              <w:pStyle w:val="ConsPlusNormal"/>
              <w:ind w:firstLine="0"/>
              <w:jc w:val="center"/>
              <w:rPr>
                <w:rFonts w:ascii="Times New Roman" w:hAnsi="Times New Roman" w:cs="Times New Roman"/>
                <w:b/>
                <w:sz w:val="24"/>
                <w:szCs w:val="24"/>
              </w:rPr>
            </w:pPr>
            <w:r w:rsidRPr="00014C34">
              <w:rPr>
                <w:rFonts w:ascii="Times New Roman" w:hAnsi="Times New Roman" w:cs="Times New Roman"/>
                <w:b/>
                <w:sz w:val="24"/>
                <w:szCs w:val="24"/>
              </w:rPr>
              <w:t>1.1</w:t>
            </w:r>
            <w:r w:rsidR="001629BA" w:rsidRPr="00014C34">
              <w:rPr>
                <w:rFonts w:ascii="Times New Roman" w:hAnsi="Times New Roman" w:cs="Times New Roman"/>
                <w:b/>
                <w:sz w:val="24"/>
                <w:szCs w:val="24"/>
              </w:rPr>
              <w:t>.</w:t>
            </w:r>
          </w:p>
        </w:tc>
        <w:tc>
          <w:tcPr>
            <w:tcW w:w="4779" w:type="pct"/>
            <w:gridSpan w:val="10"/>
          </w:tcPr>
          <w:p w:rsidR="00B915A9" w:rsidRPr="00014C34" w:rsidRDefault="00B915A9" w:rsidP="00260B94">
            <w:pPr>
              <w:adjustRightInd w:val="0"/>
              <w:rPr>
                <w:b/>
                <w:sz w:val="24"/>
                <w:szCs w:val="24"/>
              </w:rPr>
            </w:pPr>
            <w:r w:rsidRPr="00014C34">
              <w:rPr>
                <w:b/>
                <w:sz w:val="24"/>
                <w:szCs w:val="24"/>
              </w:rPr>
              <w:t>Рынок выполнения работ по содержанию и текущему ремонту общего имущества собственников помещений в многоквартирном доме</w:t>
            </w:r>
          </w:p>
        </w:tc>
      </w:tr>
      <w:tr w:rsidR="00B915A9" w:rsidRPr="00014C34" w:rsidTr="00134C5C">
        <w:trPr>
          <w:trHeight w:val="20"/>
        </w:trPr>
        <w:tc>
          <w:tcPr>
            <w:tcW w:w="221" w:type="pct"/>
            <w:vMerge/>
          </w:tcPr>
          <w:p w:rsidR="00B915A9" w:rsidRPr="00014C34" w:rsidRDefault="00B915A9" w:rsidP="00260B94">
            <w:pPr>
              <w:pStyle w:val="ConsPlusNormal"/>
              <w:ind w:firstLine="0"/>
              <w:jc w:val="center"/>
              <w:rPr>
                <w:rFonts w:ascii="Times New Roman" w:hAnsi="Times New Roman" w:cs="Times New Roman"/>
                <w:sz w:val="24"/>
                <w:szCs w:val="24"/>
              </w:rPr>
            </w:pPr>
          </w:p>
        </w:tc>
        <w:tc>
          <w:tcPr>
            <w:tcW w:w="4779" w:type="pct"/>
            <w:gridSpan w:val="10"/>
          </w:tcPr>
          <w:p w:rsidR="00B915A9" w:rsidRPr="00014C34" w:rsidRDefault="00B915A9" w:rsidP="00260B94">
            <w:pPr>
              <w:adjustRightInd w:val="0"/>
              <w:rPr>
                <w:b/>
                <w:sz w:val="24"/>
                <w:szCs w:val="24"/>
              </w:rPr>
            </w:pPr>
            <w:r w:rsidRPr="00014C34">
              <w:rPr>
                <w:b/>
                <w:sz w:val="24"/>
                <w:szCs w:val="24"/>
              </w:rPr>
              <w:t>Оценка текущего состояния:</w:t>
            </w:r>
          </w:p>
          <w:p w:rsidR="00876F93" w:rsidRPr="00014C34" w:rsidRDefault="00876F93" w:rsidP="00876F93">
            <w:pPr>
              <w:adjustRightInd w:val="0"/>
              <w:jc w:val="both"/>
              <w:rPr>
                <w:sz w:val="24"/>
                <w:szCs w:val="24"/>
              </w:rPr>
            </w:pPr>
            <w:r w:rsidRPr="00014C34">
              <w:rPr>
                <w:sz w:val="24"/>
                <w:szCs w:val="24"/>
              </w:rPr>
              <w:t xml:space="preserve">В соответствии с </w:t>
            </w:r>
            <w:hyperlink r:id="rId8" w:history="1">
              <w:r w:rsidRPr="00014C34">
                <w:rPr>
                  <w:color w:val="0000FF"/>
                  <w:sz w:val="24"/>
                  <w:szCs w:val="24"/>
                </w:rPr>
                <w:t>частью 2 статьи 161</w:t>
              </w:r>
            </w:hyperlink>
            <w:r w:rsidRPr="00014C34">
              <w:rPr>
                <w:sz w:val="24"/>
                <w:szCs w:val="24"/>
              </w:rPr>
              <w:t xml:space="preserve"> Жилищного кодекса Российской Федерации (далее - ЖК РФ) собственники помещений в многоквартирном доме (далее - МКД) обязаны выбрать один из способов управления в МКД:</w:t>
            </w:r>
          </w:p>
          <w:p w:rsidR="00876F93" w:rsidRPr="00014C34" w:rsidRDefault="00876F93" w:rsidP="00876F93">
            <w:pPr>
              <w:adjustRightInd w:val="0"/>
              <w:jc w:val="both"/>
              <w:rPr>
                <w:sz w:val="24"/>
                <w:szCs w:val="24"/>
              </w:rPr>
            </w:pPr>
            <w:r w:rsidRPr="00014C34">
              <w:rPr>
                <w:sz w:val="24"/>
                <w:szCs w:val="24"/>
              </w:rPr>
              <w:t>1) непосредственное управление собственниками помещений в МКД, количество квартир в котором составляет не более чем 30;</w:t>
            </w:r>
          </w:p>
          <w:p w:rsidR="00876F93" w:rsidRPr="00014C34" w:rsidRDefault="00876F93" w:rsidP="00876F93">
            <w:pPr>
              <w:adjustRightInd w:val="0"/>
              <w:jc w:val="both"/>
              <w:rPr>
                <w:sz w:val="24"/>
                <w:szCs w:val="24"/>
              </w:rPr>
            </w:pPr>
            <w:r w:rsidRPr="00014C34">
              <w:rPr>
                <w:sz w:val="24"/>
                <w:szCs w:val="24"/>
              </w:rPr>
              <w:t>2) управление товариществом собственников жилья либо жилищным кооперативом или иным специализированным потребительским кооперативом;</w:t>
            </w:r>
          </w:p>
          <w:p w:rsidR="00876F93" w:rsidRPr="00014C34" w:rsidRDefault="00876F93" w:rsidP="00876F93">
            <w:pPr>
              <w:adjustRightInd w:val="0"/>
              <w:jc w:val="both"/>
              <w:rPr>
                <w:sz w:val="24"/>
                <w:szCs w:val="24"/>
              </w:rPr>
            </w:pPr>
            <w:r w:rsidRPr="00014C34">
              <w:rPr>
                <w:sz w:val="24"/>
                <w:szCs w:val="24"/>
              </w:rPr>
              <w:t>3) управление управляющей организацией.</w:t>
            </w:r>
          </w:p>
          <w:p w:rsidR="00876F93" w:rsidRPr="00014C34" w:rsidRDefault="00876F93" w:rsidP="00876F93">
            <w:pPr>
              <w:adjustRightInd w:val="0"/>
              <w:jc w:val="both"/>
              <w:rPr>
                <w:sz w:val="24"/>
                <w:szCs w:val="24"/>
              </w:rPr>
            </w:pPr>
            <w:r w:rsidRPr="00014C34">
              <w:rPr>
                <w:sz w:val="24"/>
                <w:szCs w:val="24"/>
              </w:rPr>
              <w:t>Деятельность по управлению МКД (выполнение работ и (или) оказание услуг по управлению МКД на основании договора управления МКД) осуществляется управляющими организациями на основании лицензии на осуществление предпринимательской деятельности по управлению МКД, выданной органом государственного жилищного надзора на основании решения лицензионной комиссии субъекта Российской Федерации.</w:t>
            </w:r>
          </w:p>
          <w:p w:rsidR="00876F93" w:rsidRPr="00014C34" w:rsidRDefault="00876F93" w:rsidP="00876F93">
            <w:pPr>
              <w:adjustRightInd w:val="0"/>
              <w:jc w:val="both"/>
              <w:rPr>
                <w:sz w:val="24"/>
                <w:szCs w:val="24"/>
              </w:rPr>
            </w:pPr>
            <w:r w:rsidRPr="00014C34">
              <w:rPr>
                <w:sz w:val="24"/>
                <w:szCs w:val="24"/>
              </w:rPr>
              <w:t xml:space="preserve">В соответствии с формой статистического наблюдения </w:t>
            </w:r>
            <w:hyperlink r:id="rId9" w:history="1">
              <w:r w:rsidRPr="00014C34">
                <w:rPr>
                  <w:color w:val="0000FF"/>
                  <w:sz w:val="24"/>
                  <w:szCs w:val="24"/>
                </w:rPr>
                <w:t>N 22-ЖКХ (реформа)</w:t>
              </w:r>
            </w:hyperlink>
            <w:r w:rsidRPr="00014C34">
              <w:rPr>
                <w:sz w:val="24"/>
                <w:szCs w:val="24"/>
              </w:rPr>
              <w:t xml:space="preserve"> "Сведения о структурных преобразованиях и организационных мероприятиях в сфере жилищно-коммунального хозяйства", утвержденной приказом Федеральной службы государственной статистики от 10 июля </w:t>
            </w:r>
            <w:r w:rsidRPr="00014C34">
              <w:rPr>
                <w:sz w:val="24"/>
                <w:szCs w:val="24"/>
              </w:rPr>
              <w:lastRenderedPageBreak/>
              <w:t>2</w:t>
            </w:r>
            <w:r w:rsidR="00D450A5" w:rsidRPr="00014C34">
              <w:rPr>
                <w:sz w:val="24"/>
                <w:szCs w:val="24"/>
              </w:rPr>
              <w:t>015 года N 305, на 1 января 2021</w:t>
            </w:r>
            <w:r w:rsidRPr="00014C34">
              <w:rPr>
                <w:sz w:val="24"/>
                <w:szCs w:val="24"/>
              </w:rPr>
              <w:t xml:space="preserve"> года доля площади помещений в МКД, находящихся в управлении управляющих организаций только частной формы собственности, в Зиминском городском муниципальн</w:t>
            </w:r>
            <w:r w:rsidR="00067AD1" w:rsidRPr="00014C34">
              <w:rPr>
                <w:sz w:val="24"/>
                <w:szCs w:val="24"/>
              </w:rPr>
              <w:t xml:space="preserve">ом образовании составила 60,4% (245,9 </w:t>
            </w:r>
            <w:r w:rsidRPr="00014C34">
              <w:rPr>
                <w:sz w:val="24"/>
                <w:szCs w:val="24"/>
              </w:rPr>
              <w:t xml:space="preserve">тыс. кв.м.). Если способ управления МКД не выбран и не реализован, орган местного самоуправления проводит открытый конкурс по отбору управляющей организации. </w:t>
            </w:r>
          </w:p>
          <w:p w:rsidR="00876F93" w:rsidRPr="00014C34" w:rsidRDefault="00876F93" w:rsidP="00876F93">
            <w:pPr>
              <w:adjustRightInd w:val="0"/>
              <w:jc w:val="both"/>
              <w:rPr>
                <w:sz w:val="24"/>
                <w:szCs w:val="24"/>
              </w:rPr>
            </w:pPr>
            <w:r w:rsidRPr="00014C34">
              <w:rPr>
                <w:sz w:val="24"/>
                <w:szCs w:val="24"/>
              </w:rPr>
              <w:t>В соответствии с формой N 22-ЖКХ (реформа) в Зиминском городском муниципальном образовании на 1 январ</w:t>
            </w:r>
            <w:r w:rsidR="00031318" w:rsidRPr="00014C34">
              <w:rPr>
                <w:sz w:val="24"/>
                <w:szCs w:val="24"/>
              </w:rPr>
              <w:t>я 2021 года из 207 МКД (407,2</w:t>
            </w:r>
            <w:r w:rsidRPr="00014C34">
              <w:rPr>
                <w:sz w:val="24"/>
                <w:szCs w:val="24"/>
              </w:rPr>
              <w:t xml:space="preserve"> тыс кв.м.):</w:t>
            </w:r>
          </w:p>
          <w:p w:rsidR="00876F93" w:rsidRPr="00014C34" w:rsidRDefault="00067AD1" w:rsidP="00876F93">
            <w:pPr>
              <w:adjustRightInd w:val="0"/>
              <w:jc w:val="both"/>
              <w:rPr>
                <w:color w:val="333333"/>
                <w:sz w:val="24"/>
                <w:szCs w:val="24"/>
                <w:shd w:val="clear" w:color="auto" w:fill="FFFFFF"/>
              </w:rPr>
            </w:pPr>
            <w:r w:rsidRPr="00014C34">
              <w:rPr>
                <w:sz w:val="24"/>
                <w:szCs w:val="24"/>
              </w:rPr>
              <w:t>- в 124 МКД  (145,5</w:t>
            </w:r>
            <w:r w:rsidR="00876F93" w:rsidRPr="00014C34">
              <w:rPr>
                <w:sz w:val="24"/>
                <w:szCs w:val="24"/>
              </w:rPr>
              <w:t xml:space="preserve"> тыс.кв.м.),  в которых менее 30 квартир, в соответствии с действующим законодательством осуществляется </w:t>
            </w:r>
            <w:r w:rsidR="00876F93" w:rsidRPr="00014C34">
              <w:rPr>
                <w:color w:val="333333"/>
                <w:sz w:val="24"/>
                <w:szCs w:val="24"/>
                <w:shd w:val="clear" w:color="auto" w:fill="FFFFFF"/>
              </w:rPr>
              <w:t>непосредственное управление собственниками помещений;</w:t>
            </w:r>
          </w:p>
          <w:p w:rsidR="00876F93" w:rsidRPr="00014C34" w:rsidRDefault="00876F93" w:rsidP="00876F93">
            <w:pPr>
              <w:adjustRightInd w:val="0"/>
              <w:jc w:val="both"/>
              <w:rPr>
                <w:color w:val="333333"/>
                <w:sz w:val="24"/>
                <w:szCs w:val="24"/>
                <w:shd w:val="clear" w:color="auto" w:fill="FFFFFF"/>
              </w:rPr>
            </w:pPr>
            <w:r w:rsidRPr="00014C34">
              <w:rPr>
                <w:sz w:val="24"/>
                <w:szCs w:val="24"/>
              </w:rPr>
              <w:t>- в 5 МКД (15,8 тыс. кв. м)</w:t>
            </w:r>
            <w:r w:rsidRPr="00014C34">
              <w:rPr>
                <w:color w:val="333333"/>
                <w:sz w:val="24"/>
                <w:szCs w:val="24"/>
                <w:shd w:val="clear" w:color="auto" w:fill="FFFFFF"/>
              </w:rPr>
              <w:t xml:space="preserve"> управление осуществляется товариществом собственников жилья либо жилищным кооперативом;</w:t>
            </w:r>
          </w:p>
          <w:p w:rsidR="00B915A9" w:rsidRPr="00014C34" w:rsidRDefault="00876F93" w:rsidP="00067AD1">
            <w:pPr>
              <w:adjustRightInd w:val="0"/>
              <w:jc w:val="both"/>
              <w:rPr>
                <w:sz w:val="24"/>
                <w:szCs w:val="24"/>
              </w:rPr>
            </w:pPr>
            <w:r w:rsidRPr="00014C34">
              <w:rPr>
                <w:rFonts w:asciiTheme="majorHAnsi" w:hAnsiTheme="majorHAnsi" w:cstheme="majorHAnsi"/>
                <w:color w:val="333333"/>
                <w:sz w:val="24"/>
                <w:szCs w:val="24"/>
                <w:shd w:val="clear" w:color="auto" w:fill="FFFFFF"/>
              </w:rPr>
              <w:t xml:space="preserve">- в </w:t>
            </w:r>
            <w:r w:rsidR="00067AD1" w:rsidRPr="00014C34">
              <w:rPr>
                <w:sz w:val="24"/>
                <w:szCs w:val="24"/>
              </w:rPr>
              <w:t>78 МКД  (245,9</w:t>
            </w:r>
            <w:r w:rsidRPr="00014C34">
              <w:rPr>
                <w:sz w:val="24"/>
                <w:szCs w:val="24"/>
              </w:rPr>
              <w:t xml:space="preserve"> тыс. кв. м) собственниками выбран способ управления  управляющей организацией.</w:t>
            </w:r>
          </w:p>
        </w:tc>
      </w:tr>
      <w:tr w:rsidR="00876F93" w:rsidRPr="00014C34" w:rsidTr="00BC7B67">
        <w:trPr>
          <w:trHeight w:val="20"/>
        </w:trPr>
        <w:tc>
          <w:tcPr>
            <w:tcW w:w="221" w:type="pct"/>
            <w:vMerge/>
          </w:tcPr>
          <w:p w:rsidR="00876F93" w:rsidRPr="00014C34" w:rsidRDefault="00876F93" w:rsidP="00260B94">
            <w:pPr>
              <w:pStyle w:val="ConsPlusNormal"/>
              <w:ind w:firstLine="0"/>
              <w:jc w:val="center"/>
              <w:rPr>
                <w:rFonts w:ascii="Times New Roman" w:hAnsi="Times New Roman" w:cs="Times New Roman"/>
                <w:sz w:val="24"/>
                <w:szCs w:val="24"/>
              </w:rPr>
            </w:pPr>
          </w:p>
        </w:tc>
        <w:tc>
          <w:tcPr>
            <w:tcW w:w="2217" w:type="pct"/>
            <w:gridSpan w:val="5"/>
          </w:tcPr>
          <w:p w:rsidR="00876F93" w:rsidRPr="00014C34" w:rsidRDefault="00876F93" w:rsidP="00134C5C">
            <w:pPr>
              <w:adjustRightInd w:val="0"/>
              <w:rPr>
                <w:b/>
                <w:sz w:val="24"/>
                <w:szCs w:val="24"/>
              </w:rPr>
            </w:pPr>
            <w:r w:rsidRPr="00014C34">
              <w:rPr>
                <w:b/>
                <w:sz w:val="24"/>
                <w:szCs w:val="24"/>
              </w:rPr>
              <w:t>Ключевой целевой показатель эффективности:</w:t>
            </w:r>
          </w:p>
          <w:p w:rsidR="00876F93" w:rsidRPr="00014C34" w:rsidRDefault="00876F93" w:rsidP="00134C5C">
            <w:pPr>
              <w:adjustRightInd w:val="0"/>
              <w:jc w:val="both"/>
              <w:rPr>
                <w:sz w:val="24"/>
                <w:szCs w:val="24"/>
              </w:rPr>
            </w:pPr>
            <w:r w:rsidRPr="00014C34">
              <w:rPr>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w:t>
            </w:r>
          </w:p>
        </w:tc>
        <w:tc>
          <w:tcPr>
            <w:tcW w:w="350" w:type="pct"/>
          </w:tcPr>
          <w:p w:rsidR="00876F93" w:rsidRPr="00014C34" w:rsidRDefault="00876F93" w:rsidP="00876F93">
            <w:pPr>
              <w:pStyle w:val="ConsPlusNormal"/>
              <w:ind w:firstLine="0"/>
              <w:jc w:val="center"/>
              <w:rPr>
                <w:rFonts w:ascii="Times New Roman" w:hAnsi="Times New Roman" w:cs="Times New Roman"/>
                <w:sz w:val="24"/>
                <w:szCs w:val="24"/>
              </w:rPr>
            </w:pPr>
            <w:r w:rsidRPr="00014C34">
              <w:rPr>
                <w:rFonts w:ascii="Times New Roman" w:hAnsi="Times New Roman" w:cs="Times New Roman"/>
                <w:sz w:val="24"/>
                <w:szCs w:val="24"/>
              </w:rPr>
              <w:t>100</w:t>
            </w:r>
          </w:p>
        </w:tc>
        <w:tc>
          <w:tcPr>
            <w:tcW w:w="354" w:type="pct"/>
          </w:tcPr>
          <w:p w:rsidR="00876F93" w:rsidRPr="00014C34" w:rsidRDefault="00876F93" w:rsidP="00876F93">
            <w:pPr>
              <w:pStyle w:val="ConsPlusNormal"/>
              <w:ind w:firstLine="0"/>
              <w:jc w:val="center"/>
              <w:rPr>
                <w:rFonts w:ascii="Times New Roman" w:hAnsi="Times New Roman" w:cs="Times New Roman"/>
                <w:sz w:val="24"/>
                <w:szCs w:val="24"/>
              </w:rPr>
            </w:pPr>
            <w:r w:rsidRPr="00014C34">
              <w:rPr>
                <w:rFonts w:ascii="Times New Roman" w:hAnsi="Times New Roman" w:cs="Times New Roman"/>
                <w:sz w:val="24"/>
                <w:szCs w:val="24"/>
              </w:rPr>
              <w:t>100</w:t>
            </w:r>
          </w:p>
        </w:tc>
        <w:tc>
          <w:tcPr>
            <w:tcW w:w="357" w:type="pct"/>
          </w:tcPr>
          <w:p w:rsidR="00876F93" w:rsidRPr="00014C34" w:rsidRDefault="00876F93" w:rsidP="00F33AB4">
            <w:pPr>
              <w:pStyle w:val="ConsPlusNormal"/>
              <w:ind w:firstLine="0"/>
              <w:jc w:val="center"/>
              <w:rPr>
                <w:rFonts w:ascii="Times New Roman" w:hAnsi="Times New Roman" w:cs="Times New Roman"/>
                <w:sz w:val="24"/>
                <w:szCs w:val="24"/>
              </w:rPr>
            </w:pPr>
            <w:r w:rsidRPr="00014C34">
              <w:rPr>
                <w:rFonts w:ascii="Times New Roman" w:hAnsi="Times New Roman" w:cs="Times New Roman"/>
                <w:sz w:val="24"/>
                <w:szCs w:val="24"/>
              </w:rPr>
              <w:t>100</w:t>
            </w:r>
          </w:p>
        </w:tc>
        <w:tc>
          <w:tcPr>
            <w:tcW w:w="355" w:type="pct"/>
          </w:tcPr>
          <w:p w:rsidR="00876F93" w:rsidRPr="00014C34" w:rsidRDefault="00876F93" w:rsidP="00F33AB4">
            <w:pPr>
              <w:pStyle w:val="ConsPlusNormal"/>
              <w:ind w:firstLine="0"/>
              <w:jc w:val="center"/>
              <w:rPr>
                <w:rFonts w:ascii="Times New Roman" w:hAnsi="Times New Roman" w:cs="Times New Roman"/>
                <w:sz w:val="24"/>
                <w:szCs w:val="24"/>
              </w:rPr>
            </w:pPr>
            <w:r w:rsidRPr="00014C34">
              <w:rPr>
                <w:rFonts w:ascii="Times New Roman" w:hAnsi="Times New Roman" w:cs="Times New Roman"/>
                <w:sz w:val="24"/>
                <w:szCs w:val="24"/>
              </w:rPr>
              <w:t>100</w:t>
            </w:r>
          </w:p>
        </w:tc>
        <w:tc>
          <w:tcPr>
            <w:tcW w:w="1146" w:type="pct"/>
          </w:tcPr>
          <w:p w:rsidR="00876F93" w:rsidRPr="00014C34" w:rsidRDefault="00876F93" w:rsidP="00260B94">
            <w:pPr>
              <w:adjustRightInd w:val="0"/>
              <w:rPr>
                <w:sz w:val="24"/>
                <w:szCs w:val="24"/>
              </w:rPr>
            </w:pPr>
            <w:r w:rsidRPr="00014C34">
              <w:rPr>
                <w:sz w:val="24"/>
                <w:szCs w:val="24"/>
              </w:rPr>
              <w:t>Комитет жилищно-коммунального хозяйства, транспорта и связи администрации Зиминского городского муниципального образования</w:t>
            </w:r>
          </w:p>
        </w:tc>
      </w:tr>
      <w:tr w:rsidR="00876F93" w:rsidRPr="00014C34" w:rsidTr="00BC7B67">
        <w:trPr>
          <w:trHeight w:val="20"/>
        </w:trPr>
        <w:tc>
          <w:tcPr>
            <w:tcW w:w="221" w:type="pct"/>
          </w:tcPr>
          <w:p w:rsidR="00876F93" w:rsidRPr="00014C34" w:rsidRDefault="009C46BC" w:rsidP="00134C5C">
            <w:pPr>
              <w:pStyle w:val="ConsPlusNormal"/>
              <w:ind w:firstLine="0"/>
              <w:jc w:val="center"/>
              <w:rPr>
                <w:rFonts w:ascii="Times New Roman" w:hAnsi="Times New Roman" w:cs="Times New Roman"/>
                <w:sz w:val="24"/>
                <w:szCs w:val="24"/>
              </w:rPr>
            </w:pPr>
            <w:r w:rsidRPr="00014C34">
              <w:rPr>
                <w:rFonts w:ascii="Times New Roman" w:hAnsi="Times New Roman" w:cs="Times New Roman"/>
                <w:sz w:val="24"/>
                <w:szCs w:val="24"/>
              </w:rPr>
              <w:t>1.1</w:t>
            </w:r>
            <w:r w:rsidR="00876F93" w:rsidRPr="00014C34">
              <w:rPr>
                <w:rFonts w:ascii="Times New Roman" w:hAnsi="Times New Roman" w:cs="Times New Roman"/>
                <w:sz w:val="24"/>
                <w:szCs w:val="24"/>
              </w:rPr>
              <w:t>.1.</w:t>
            </w:r>
          </w:p>
        </w:tc>
        <w:tc>
          <w:tcPr>
            <w:tcW w:w="976" w:type="pct"/>
            <w:gridSpan w:val="2"/>
          </w:tcPr>
          <w:p w:rsidR="00876F93" w:rsidRPr="00014C34" w:rsidRDefault="00876F93" w:rsidP="00014C34">
            <w:pPr>
              <w:adjustRightInd w:val="0"/>
              <w:jc w:val="both"/>
              <w:rPr>
                <w:sz w:val="24"/>
                <w:szCs w:val="24"/>
              </w:rPr>
            </w:pPr>
            <w:r w:rsidRPr="00014C34">
              <w:rPr>
                <w:sz w:val="24"/>
                <w:szCs w:val="24"/>
              </w:rPr>
              <w:t>Оказание консультативной и методической помощи собственникам помещений МКД, в отношении которых способ управления не выбран собственниками и не определен органами местного самоуправления</w:t>
            </w:r>
          </w:p>
        </w:tc>
        <w:tc>
          <w:tcPr>
            <w:tcW w:w="443" w:type="pct"/>
          </w:tcPr>
          <w:p w:rsidR="00876F93" w:rsidRPr="00014C34" w:rsidRDefault="00876F93" w:rsidP="00134C5C">
            <w:pPr>
              <w:adjustRightInd w:val="0"/>
              <w:jc w:val="center"/>
              <w:rPr>
                <w:sz w:val="24"/>
                <w:szCs w:val="24"/>
              </w:rPr>
            </w:pPr>
            <w:r w:rsidRPr="00014C34">
              <w:rPr>
                <w:sz w:val="24"/>
                <w:szCs w:val="24"/>
              </w:rPr>
              <w:t>Ежегодно</w:t>
            </w:r>
          </w:p>
        </w:tc>
        <w:tc>
          <w:tcPr>
            <w:tcW w:w="798" w:type="pct"/>
            <w:gridSpan w:val="2"/>
          </w:tcPr>
          <w:p w:rsidR="00876F93" w:rsidRPr="00014C34" w:rsidRDefault="00876F93" w:rsidP="00014C34">
            <w:pPr>
              <w:adjustRightInd w:val="0"/>
              <w:jc w:val="both"/>
              <w:rPr>
                <w:sz w:val="24"/>
                <w:szCs w:val="24"/>
              </w:rPr>
            </w:pPr>
            <w:r w:rsidRPr="00014C34">
              <w:rPr>
                <w:sz w:val="24"/>
                <w:szCs w:val="24"/>
              </w:rPr>
              <w:t>Доля МКД, в отношении которых способ управления не выбран собственниками и не определен органами местного самоуправления, %</w:t>
            </w:r>
          </w:p>
        </w:tc>
        <w:tc>
          <w:tcPr>
            <w:tcW w:w="350" w:type="pct"/>
          </w:tcPr>
          <w:p w:rsidR="00876F93" w:rsidRPr="00014C34" w:rsidRDefault="00876F93" w:rsidP="00134C5C">
            <w:pPr>
              <w:adjustRightInd w:val="0"/>
              <w:jc w:val="center"/>
              <w:rPr>
                <w:sz w:val="24"/>
                <w:szCs w:val="24"/>
              </w:rPr>
            </w:pPr>
            <w:r w:rsidRPr="00014C34">
              <w:rPr>
                <w:sz w:val="24"/>
                <w:szCs w:val="24"/>
              </w:rPr>
              <w:t>0</w:t>
            </w:r>
          </w:p>
        </w:tc>
        <w:tc>
          <w:tcPr>
            <w:tcW w:w="354" w:type="pct"/>
          </w:tcPr>
          <w:p w:rsidR="00876F93" w:rsidRPr="00014C34" w:rsidRDefault="00876F93" w:rsidP="00134C5C">
            <w:pPr>
              <w:adjustRightInd w:val="0"/>
              <w:jc w:val="center"/>
              <w:rPr>
                <w:sz w:val="24"/>
                <w:szCs w:val="24"/>
              </w:rPr>
            </w:pPr>
            <w:r w:rsidRPr="00014C34">
              <w:rPr>
                <w:sz w:val="24"/>
                <w:szCs w:val="24"/>
              </w:rPr>
              <w:t>0</w:t>
            </w:r>
          </w:p>
        </w:tc>
        <w:tc>
          <w:tcPr>
            <w:tcW w:w="357" w:type="pct"/>
          </w:tcPr>
          <w:p w:rsidR="00876F93" w:rsidRPr="00014C34" w:rsidRDefault="00876F93" w:rsidP="00134C5C">
            <w:pPr>
              <w:adjustRightInd w:val="0"/>
              <w:jc w:val="center"/>
              <w:rPr>
                <w:sz w:val="24"/>
                <w:szCs w:val="24"/>
              </w:rPr>
            </w:pPr>
            <w:r w:rsidRPr="00014C34">
              <w:rPr>
                <w:sz w:val="24"/>
                <w:szCs w:val="24"/>
              </w:rPr>
              <w:t>0</w:t>
            </w:r>
          </w:p>
        </w:tc>
        <w:tc>
          <w:tcPr>
            <w:tcW w:w="355" w:type="pct"/>
          </w:tcPr>
          <w:p w:rsidR="00876F93" w:rsidRPr="00014C34" w:rsidRDefault="00876F93" w:rsidP="00134C5C">
            <w:pPr>
              <w:adjustRightInd w:val="0"/>
              <w:jc w:val="center"/>
              <w:rPr>
                <w:sz w:val="24"/>
                <w:szCs w:val="24"/>
              </w:rPr>
            </w:pPr>
            <w:r w:rsidRPr="00014C34">
              <w:rPr>
                <w:sz w:val="24"/>
                <w:szCs w:val="24"/>
              </w:rPr>
              <w:t>0</w:t>
            </w:r>
          </w:p>
        </w:tc>
        <w:tc>
          <w:tcPr>
            <w:tcW w:w="1146" w:type="pct"/>
          </w:tcPr>
          <w:p w:rsidR="00876F93" w:rsidRPr="00014C34" w:rsidRDefault="00876F93" w:rsidP="00134C5C">
            <w:pPr>
              <w:adjustRightInd w:val="0"/>
              <w:rPr>
                <w:sz w:val="24"/>
                <w:szCs w:val="24"/>
              </w:rPr>
            </w:pPr>
            <w:r w:rsidRPr="00014C34">
              <w:rPr>
                <w:sz w:val="24"/>
                <w:szCs w:val="24"/>
              </w:rPr>
              <w:t>Комитет жилищно-коммунального хозяйства, транспорта и связи администрации Зиминского городского муниципального образования</w:t>
            </w:r>
          </w:p>
        </w:tc>
      </w:tr>
      <w:tr w:rsidR="00876F93" w:rsidRPr="00014C34" w:rsidTr="00134C5C">
        <w:trPr>
          <w:trHeight w:val="20"/>
        </w:trPr>
        <w:tc>
          <w:tcPr>
            <w:tcW w:w="221" w:type="pct"/>
            <w:vMerge w:val="restart"/>
          </w:tcPr>
          <w:p w:rsidR="00876F93" w:rsidRPr="00014C34" w:rsidRDefault="00876F93" w:rsidP="009C46BC">
            <w:pPr>
              <w:pStyle w:val="ConsPlusNormal"/>
              <w:ind w:firstLine="0"/>
              <w:jc w:val="center"/>
              <w:rPr>
                <w:rFonts w:ascii="Times New Roman" w:hAnsi="Times New Roman" w:cs="Times New Roman"/>
                <w:b/>
                <w:sz w:val="24"/>
                <w:szCs w:val="24"/>
              </w:rPr>
            </w:pPr>
            <w:r w:rsidRPr="00014C34">
              <w:rPr>
                <w:rFonts w:ascii="Times New Roman" w:hAnsi="Times New Roman" w:cs="Times New Roman"/>
                <w:b/>
                <w:sz w:val="24"/>
                <w:szCs w:val="24"/>
              </w:rPr>
              <w:t>1.</w:t>
            </w:r>
            <w:r w:rsidR="009C46BC" w:rsidRPr="00014C34">
              <w:rPr>
                <w:rFonts w:ascii="Times New Roman" w:hAnsi="Times New Roman" w:cs="Times New Roman"/>
                <w:b/>
                <w:sz w:val="24"/>
                <w:szCs w:val="24"/>
              </w:rPr>
              <w:t>2</w:t>
            </w:r>
            <w:r w:rsidRPr="00014C34">
              <w:rPr>
                <w:rFonts w:ascii="Times New Roman" w:hAnsi="Times New Roman" w:cs="Times New Roman"/>
                <w:b/>
                <w:sz w:val="24"/>
                <w:szCs w:val="24"/>
              </w:rPr>
              <w:t>.</w:t>
            </w:r>
          </w:p>
        </w:tc>
        <w:tc>
          <w:tcPr>
            <w:tcW w:w="4779" w:type="pct"/>
            <w:gridSpan w:val="10"/>
          </w:tcPr>
          <w:p w:rsidR="00876F93" w:rsidRPr="00014C34" w:rsidRDefault="00876F93" w:rsidP="00134C5C">
            <w:pPr>
              <w:adjustRightInd w:val="0"/>
              <w:rPr>
                <w:sz w:val="24"/>
                <w:szCs w:val="24"/>
              </w:rPr>
            </w:pPr>
            <w:r w:rsidRPr="00014C34">
              <w:rPr>
                <w:b/>
                <w:sz w:val="24"/>
                <w:szCs w:val="24"/>
              </w:rPr>
              <w:t>Сфера наружной рекламы</w:t>
            </w:r>
          </w:p>
        </w:tc>
      </w:tr>
      <w:tr w:rsidR="00876F93" w:rsidRPr="00014C34" w:rsidTr="00B915A9">
        <w:trPr>
          <w:trHeight w:val="20"/>
        </w:trPr>
        <w:tc>
          <w:tcPr>
            <w:tcW w:w="221" w:type="pct"/>
            <w:vMerge/>
          </w:tcPr>
          <w:p w:rsidR="00876F93" w:rsidRPr="00014C34" w:rsidRDefault="00876F93" w:rsidP="00B915A9">
            <w:pPr>
              <w:pStyle w:val="ConsPlusNormal"/>
              <w:ind w:firstLine="0"/>
              <w:jc w:val="center"/>
              <w:rPr>
                <w:rFonts w:ascii="Times New Roman" w:hAnsi="Times New Roman" w:cs="Times New Roman"/>
                <w:sz w:val="24"/>
                <w:szCs w:val="24"/>
              </w:rPr>
            </w:pPr>
          </w:p>
        </w:tc>
        <w:tc>
          <w:tcPr>
            <w:tcW w:w="4779" w:type="pct"/>
            <w:gridSpan w:val="10"/>
          </w:tcPr>
          <w:p w:rsidR="00876F93" w:rsidRPr="00014C34" w:rsidRDefault="00876F93" w:rsidP="00B915A9">
            <w:pPr>
              <w:adjustRightInd w:val="0"/>
              <w:rPr>
                <w:b/>
                <w:sz w:val="24"/>
                <w:szCs w:val="24"/>
              </w:rPr>
            </w:pPr>
            <w:r w:rsidRPr="00014C34">
              <w:rPr>
                <w:b/>
                <w:sz w:val="24"/>
                <w:szCs w:val="24"/>
              </w:rPr>
              <w:t>Оценка текущего состояния:</w:t>
            </w:r>
          </w:p>
          <w:p w:rsidR="00876F93" w:rsidRPr="00014C34" w:rsidRDefault="00876F93" w:rsidP="00876F93">
            <w:pPr>
              <w:adjustRightInd w:val="0"/>
              <w:jc w:val="both"/>
              <w:rPr>
                <w:sz w:val="24"/>
                <w:szCs w:val="24"/>
              </w:rPr>
            </w:pPr>
            <w:r w:rsidRPr="00014C34">
              <w:rPr>
                <w:sz w:val="24"/>
                <w:szCs w:val="24"/>
              </w:rPr>
              <w:t xml:space="preserve">Отношения в сфере рекламы урегулированы Федеральным </w:t>
            </w:r>
            <w:hyperlink r:id="rId10" w:history="1">
              <w:r w:rsidRPr="00014C34">
                <w:rPr>
                  <w:color w:val="0000FF"/>
                  <w:sz w:val="24"/>
                  <w:szCs w:val="24"/>
                </w:rPr>
                <w:t>законом</w:t>
              </w:r>
            </w:hyperlink>
            <w:r w:rsidRPr="00014C34">
              <w:rPr>
                <w:sz w:val="24"/>
                <w:szCs w:val="24"/>
              </w:rPr>
              <w:t xml:space="preserve"> от 13 марта 2006 года N 38-ФЗ "О рекламе" (далее - Федеральный закон N 38-</w:t>
            </w:r>
            <w:r w:rsidRPr="00014C34">
              <w:rPr>
                <w:sz w:val="24"/>
                <w:szCs w:val="24"/>
              </w:rPr>
              <w:lastRenderedPageBreak/>
              <w:t>ФЗ).</w:t>
            </w:r>
          </w:p>
          <w:p w:rsidR="00876F93" w:rsidRPr="00014C34" w:rsidRDefault="00876F93" w:rsidP="00876F93">
            <w:pPr>
              <w:adjustRightInd w:val="0"/>
              <w:jc w:val="both"/>
              <w:rPr>
                <w:sz w:val="24"/>
                <w:szCs w:val="24"/>
              </w:rPr>
            </w:pPr>
            <w:r w:rsidRPr="00014C34">
              <w:rPr>
                <w:sz w:val="24"/>
                <w:szCs w:val="24"/>
              </w:rPr>
              <w:t xml:space="preserve">Согласно </w:t>
            </w:r>
            <w:hyperlink r:id="rId11" w:history="1">
              <w:r w:rsidRPr="00014C34">
                <w:rPr>
                  <w:color w:val="0000FF"/>
                  <w:sz w:val="24"/>
                  <w:szCs w:val="24"/>
                </w:rPr>
                <w:t>пункту 5 статьи 19</w:t>
              </w:r>
            </w:hyperlink>
            <w:r w:rsidRPr="00014C34">
              <w:rPr>
                <w:sz w:val="24"/>
                <w:szCs w:val="24"/>
              </w:rPr>
              <w:t xml:space="preserve"> Федерального закона N 38-ФЗ,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такого имущества, в том числе с арендатором.</w:t>
            </w:r>
          </w:p>
          <w:p w:rsidR="00876F93" w:rsidRPr="00014C34" w:rsidRDefault="00876F93" w:rsidP="00876F93">
            <w:pPr>
              <w:adjustRightInd w:val="0"/>
              <w:jc w:val="both"/>
              <w:rPr>
                <w:sz w:val="24"/>
                <w:szCs w:val="24"/>
              </w:rPr>
            </w:pPr>
            <w:r w:rsidRPr="00014C34">
              <w:rPr>
                <w:sz w:val="24"/>
                <w:szCs w:val="24"/>
              </w:rPr>
              <w:t xml:space="preserve">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в соответствии с законодательством Российской Федерации. 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собственности, после утверждения в соответствии с </w:t>
            </w:r>
            <w:hyperlink r:id="rId12" w:history="1">
              <w:r w:rsidRPr="00014C34">
                <w:rPr>
                  <w:color w:val="0000FF"/>
                  <w:sz w:val="24"/>
                  <w:szCs w:val="24"/>
                </w:rPr>
                <w:t>ч. 5.8 ст. 19</w:t>
              </w:r>
            </w:hyperlink>
            <w:r w:rsidRPr="00014C34">
              <w:rPr>
                <w:sz w:val="24"/>
                <w:szCs w:val="24"/>
              </w:rPr>
              <w:t xml:space="preserve"> Федерального закона N 38-ФЗ схем размещения рекламных конструкций проводятся органом государственной власти,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w:t>
            </w:r>
          </w:p>
          <w:p w:rsidR="00876F93" w:rsidRPr="00014C34" w:rsidRDefault="00876F93" w:rsidP="00876F93">
            <w:pPr>
              <w:adjustRightInd w:val="0"/>
              <w:jc w:val="both"/>
              <w:rPr>
                <w:sz w:val="24"/>
                <w:szCs w:val="24"/>
              </w:rPr>
            </w:pPr>
            <w:r w:rsidRPr="00014C34">
              <w:rPr>
                <w:sz w:val="24"/>
                <w:szCs w:val="24"/>
              </w:rPr>
              <w:t xml:space="preserve">Льготные условия заключения договора на установку и эксплуатацию рекламной конструкции Федеральным </w:t>
            </w:r>
            <w:hyperlink r:id="rId13" w:history="1">
              <w:r w:rsidRPr="00014C34">
                <w:rPr>
                  <w:color w:val="0000FF"/>
                  <w:sz w:val="24"/>
                  <w:szCs w:val="24"/>
                </w:rPr>
                <w:t>законом</w:t>
              </w:r>
            </w:hyperlink>
            <w:r w:rsidRPr="00014C34">
              <w:rPr>
                <w:sz w:val="24"/>
                <w:szCs w:val="24"/>
              </w:rPr>
              <w:t xml:space="preserve"> N 38-ФЗ не установлены.</w:t>
            </w:r>
          </w:p>
          <w:p w:rsidR="00876F93" w:rsidRPr="00014C34" w:rsidRDefault="00876F93" w:rsidP="00876F93">
            <w:pPr>
              <w:adjustRightInd w:val="0"/>
              <w:jc w:val="both"/>
              <w:rPr>
                <w:sz w:val="24"/>
                <w:szCs w:val="24"/>
              </w:rPr>
            </w:pPr>
            <w:r w:rsidRPr="00014C34">
              <w:rPr>
                <w:sz w:val="24"/>
                <w:szCs w:val="24"/>
              </w:rPr>
              <w:t xml:space="preserve">В Зиминском городском муниципальном образовании сформирована муниципальная нормативно-правовая база в сфере рекламной деятельности. </w:t>
            </w:r>
          </w:p>
          <w:p w:rsidR="00902BA7" w:rsidRPr="00014C34" w:rsidRDefault="00902BA7" w:rsidP="00902BA7">
            <w:pPr>
              <w:adjustRightInd w:val="0"/>
              <w:jc w:val="both"/>
              <w:rPr>
                <w:sz w:val="24"/>
                <w:szCs w:val="24"/>
              </w:rPr>
            </w:pPr>
            <w:r w:rsidRPr="00014C34">
              <w:rPr>
                <w:sz w:val="24"/>
                <w:szCs w:val="24"/>
              </w:rPr>
              <w:t>Решением Думы Зиминского городского муниципального образования от 19.06.2015 №82 утверждены Правила установки  и эксплуатации  рекламных конструкций на территории Зиминского городского муниципального образования</w:t>
            </w:r>
          </w:p>
          <w:p w:rsidR="00902BA7" w:rsidRPr="00014C34" w:rsidRDefault="00902BA7" w:rsidP="00902BA7">
            <w:pPr>
              <w:adjustRightInd w:val="0"/>
              <w:jc w:val="both"/>
              <w:rPr>
                <w:sz w:val="24"/>
                <w:szCs w:val="24"/>
              </w:rPr>
            </w:pPr>
            <w:r w:rsidRPr="00014C34">
              <w:rPr>
                <w:sz w:val="24"/>
                <w:szCs w:val="24"/>
              </w:rPr>
              <w:t xml:space="preserve">Постановлением администрации Зиминского городского муниципального образования  от 25.09.2015г. №1905 </w:t>
            </w:r>
            <w:r w:rsidR="004A421F" w:rsidRPr="00014C34">
              <w:rPr>
                <w:sz w:val="24"/>
                <w:szCs w:val="24"/>
              </w:rPr>
              <w:t>(в редакции  постановления администрации Зиминского городского муниципального образования от 17.09.2018 №1244)</w:t>
            </w:r>
            <w:r w:rsidRPr="00014C34">
              <w:rPr>
                <w:sz w:val="24"/>
                <w:szCs w:val="24"/>
              </w:rPr>
              <w:t xml:space="preserve"> утверждена Схема  размещения рекламных конструкций на территории Зиминского городского муниципального образования. </w:t>
            </w:r>
          </w:p>
          <w:p w:rsidR="00902BA7" w:rsidRPr="00014C34" w:rsidRDefault="00902BA7" w:rsidP="00902BA7">
            <w:pPr>
              <w:adjustRightInd w:val="0"/>
              <w:jc w:val="both"/>
              <w:rPr>
                <w:sz w:val="24"/>
                <w:szCs w:val="24"/>
              </w:rPr>
            </w:pPr>
            <w:r w:rsidRPr="00014C34">
              <w:rPr>
                <w:sz w:val="24"/>
                <w:szCs w:val="24"/>
              </w:rPr>
              <w:t>Постановлением администрации Зиминского городского муниципального образования от  08.10.2015г. №1994</w:t>
            </w:r>
            <w:r w:rsidR="004A421F" w:rsidRPr="00014C34">
              <w:rPr>
                <w:sz w:val="24"/>
                <w:szCs w:val="24"/>
              </w:rPr>
              <w:t xml:space="preserve"> (</w:t>
            </w:r>
            <w:r w:rsidR="00A42750" w:rsidRPr="00014C34">
              <w:rPr>
                <w:sz w:val="24"/>
                <w:szCs w:val="24"/>
              </w:rPr>
              <w:t>в редакции  постановления</w:t>
            </w:r>
            <w:r w:rsidR="004A421F" w:rsidRPr="00014C34">
              <w:rPr>
                <w:sz w:val="24"/>
                <w:szCs w:val="24"/>
              </w:rPr>
              <w:t xml:space="preserve"> администрации Зиминского городского муниципального образования от 26.03.2018 №360)</w:t>
            </w:r>
            <w:r w:rsidR="00A42750" w:rsidRPr="00014C34">
              <w:rPr>
                <w:sz w:val="24"/>
                <w:szCs w:val="24"/>
              </w:rPr>
              <w:t xml:space="preserve"> </w:t>
            </w:r>
            <w:r w:rsidRPr="00014C34">
              <w:rPr>
                <w:sz w:val="24"/>
                <w:szCs w:val="24"/>
              </w:rPr>
              <w:t xml:space="preserve"> утверждены Правила внесения  изменений  в схему размещения  рекламных конструкций на территории Зиминского городского муниципального  образования.</w:t>
            </w:r>
          </w:p>
          <w:p w:rsidR="00876F93" w:rsidRPr="00014C34" w:rsidRDefault="00902BA7" w:rsidP="00902BA7">
            <w:pPr>
              <w:adjustRightInd w:val="0"/>
              <w:jc w:val="both"/>
              <w:rPr>
                <w:sz w:val="24"/>
                <w:szCs w:val="24"/>
              </w:rPr>
            </w:pPr>
            <w:r w:rsidRPr="00014C34">
              <w:rPr>
                <w:sz w:val="24"/>
                <w:szCs w:val="24"/>
              </w:rPr>
              <w:t>Схема размещения рекламных конструкций на территории Зиминского городского муниципального образования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w:t>
            </w:r>
            <w:r w:rsidR="00067AD1" w:rsidRPr="00014C34">
              <w:rPr>
                <w:sz w:val="24"/>
                <w:szCs w:val="24"/>
              </w:rPr>
              <w:t>.</w:t>
            </w:r>
          </w:p>
        </w:tc>
      </w:tr>
      <w:tr w:rsidR="00876F93" w:rsidRPr="00014C34" w:rsidTr="00BC7B67">
        <w:trPr>
          <w:trHeight w:val="20"/>
        </w:trPr>
        <w:tc>
          <w:tcPr>
            <w:tcW w:w="221" w:type="pct"/>
            <w:vMerge/>
          </w:tcPr>
          <w:p w:rsidR="00876F93" w:rsidRPr="00014C34" w:rsidRDefault="00876F93" w:rsidP="00B915A9">
            <w:pPr>
              <w:pStyle w:val="ConsPlusNormal"/>
              <w:ind w:firstLine="0"/>
              <w:jc w:val="center"/>
              <w:rPr>
                <w:rFonts w:ascii="Times New Roman" w:hAnsi="Times New Roman" w:cs="Times New Roman"/>
                <w:sz w:val="24"/>
                <w:szCs w:val="24"/>
              </w:rPr>
            </w:pPr>
          </w:p>
        </w:tc>
        <w:tc>
          <w:tcPr>
            <w:tcW w:w="2217" w:type="pct"/>
            <w:gridSpan w:val="5"/>
          </w:tcPr>
          <w:p w:rsidR="00876F93" w:rsidRPr="00014C34" w:rsidRDefault="00876F93" w:rsidP="00B915A9">
            <w:pPr>
              <w:adjustRightInd w:val="0"/>
              <w:rPr>
                <w:b/>
                <w:sz w:val="24"/>
                <w:szCs w:val="24"/>
              </w:rPr>
            </w:pPr>
            <w:r w:rsidRPr="00014C34">
              <w:rPr>
                <w:b/>
                <w:sz w:val="24"/>
                <w:szCs w:val="24"/>
              </w:rPr>
              <w:t>Ключевой целевой показатель эффективности:</w:t>
            </w:r>
          </w:p>
          <w:p w:rsidR="00876F93" w:rsidRPr="00014C34" w:rsidRDefault="00876F93" w:rsidP="00B915A9">
            <w:pPr>
              <w:adjustRightInd w:val="0"/>
              <w:jc w:val="both"/>
              <w:rPr>
                <w:sz w:val="24"/>
                <w:szCs w:val="24"/>
              </w:rPr>
            </w:pPr>
            <w:r w:rsidRPr="00014C34">
              <w:rPr>
                <w:sz w:val="24"/>
                <w:szCs w:val="24"/>
              </w:rPr>
              <w:t xml:space="preserve">Доля организаций частной формы собственности в сфере наружной </w:t>
            </w:r>
            <w:r w:rsidRPr="00014C34">
              <w:rPr>
                <w:sz w:val="24"/>
                <w:szCs w:val="24"/>
              </w:rPr>
              <w:lastRenderedPageBreak/>
              <w:t>рекламы, %</w:t>
            </w:r>
          </w:p>
        </w:tc>
        <w:tc>
          <w:tcPr>
            <w:tcW w:w="350" w:type="pct"/>
          </w:tcPr>
          <w:p w:rsidR="00876F93" w:rsidRPr="00014C34" w:rsidRDefault="00876F93" w:rsidP="00B915A9">
            <w:pPr>
              <w:adjustRightInd w:val="0"/>
              <w:jc w:val="center"/>
              <w:rPr>
                <w:sz w:val="24"/>
                <w:szCs w:val="24"/>
              </w:rPr>
            </w:pPr>
            <w:r w:rsidRPr="00014C34">
              <w:rPr>
                <w:sz w:val="24"/>
                <w:szCs w:val="24"/>
              </w:rPr>
              <w:lastRenderedPageBreak/>
              <w:t>100</w:t>
            </w:r>
          </w:p>
        </w:tc>
        <w:tc>
          <w:tcPr>
            <w:tcW w:w="354" w:type="pct"/>
          </w:tcPr>
          <w:p w:rsidR="00876F93" w:rsidRPr="00014C34" w:rsidRDefault="00876F93" w:rsidP="00B915A9">
            <w:pPr>
              <w:adjustRightInd w:val="0"/>
              <w:jc w:val="center"/>
              <w:rPr>
                <w:sz w:val="24"/>
                <w:szCs w:val="24"/>
              </w:rPr>
            </w:pPr>
            <w:r w:rsidRPr="00014C34">
              <w:rPr>
                <w:sz w:val="24"/>
                <w:szCs w:val="24"/>
              </w:rPr>
              <w:t>100</w:t>
            </w:r>
          </w:p>
        </w:tc>
        <w:tc>
          <w:tcPr>
            <w:tcW w:w="357" w:type="pct"/>
          </w:tcPr>
          <w:p w:rsidR="00876F93" w:rsidRPr="00014C34" w:rsidRDefault="00876F93" w:rsidP="00B915A9">
            <w:pPr>
              <w:adjustRightInd w:val="0"/>
              <w:jc w:val="center"/>
              <w:rPr>
                <w:sz w:val="24"/>
                <w:szCs w:val="24"/>
              </w:rPr>
            </w:pPr>
            <w:r w:rsidRPr="00014C34">
              <w:rPr>
                <w:sz w:val="24"/>
                <w:szCs w:val="24"/>
              </w:rPr>
              <w:t>100</w:t>
            </w:r>
          </w:p>
        </w:tc>
        <w:tc>
          <w:tcPr>
            <w:tcW w:w="355" w:type="pct"/>
          </w:tcPr>
          <w:p w:rsidR="00876F93" w:rsidRPr="00014C34" w:rsidRDefault="00876F93" w:rsidP="00B915A9">
            <w:pPr>
              <w:adjustRightInd w:val="0"/>
              <w:jc w:val="center"/>
              <w:rPr>
                <w:sz w:val="24"/>
                <w:szCs w:val="24"/>
              </w:rPr>
            </w:pPr>
            <w:r w:rsidRPr="00014C34">
              <w:rPr>
                <w:sz w:val="24"/>
                <w:szCs w:val="24"/>
              </w:rPr>
              <w:t>100</w:t>
            </w:r>
          </w:p>
        </w:tc>
        <w:tc>
          <w:tcPr>
            <w:tcW w:w="1146" w:type="pct"/>
          </w:tcPr>
          <w:p w:rsidR="00876F93" w:rsidRPr="00014C34" w:rsidRDefault="009C46BC" w:rsidP="00B915A9">
            <w:pPr>
              <w:adjustRightInd w:val="0"/>
              <w:rPr>
                <w:sz w:val="24"/>
                <w:szCs w:val="24"/>
              </w:rPr>
            </w:pPr>
            <w:r w:rsidRPr="00014C34">
              <w:rPr>
                <w:sz w:val="24"/>
                <w:szCs w:val="24"/>
              </w:rPr>
              <w:t xml:space="preserve">Комитет имущественных отношений, архитектуры и </w:t>
            </w:r>
            <w:r w:rsidRPr="00014C34">
              <w:rPr>
                <w:sz w:val="24"/>
                <w:szCs w:val="24"/>
              </w:rPr>
              <w:lastRenderedPageBreak/>
              <w:t>градостроительства  администрации Зиминского городского муниципального образования</w:t>
            </w:r>
          </w:p>
        </w:tc>
      </w:tr>
      <w:tr w:rsidR="00876F93" w:rsidRPr="00014C34" w:rsidTr="00BC7B67">
        <w:trPr>
          <w:trHeight w:val="20"/>
        </w:trPr>
        <w:tc>
          <w:tcPr>
            <w:tcW w:w="221" w:type="pct"/>
          </w:tcPr>
          <w:p w:rsidR="00876F93" w:rsidRPr="00014C34" w:rsidRDefault="009C46BC" w:rsidP="00B915A9">
            <w:pPr>
              <w:pStyle w:val="ConsPlusNormal"/>
              <w:ind w:firstLine="0"/>
              <w:jc w:val="center"/>
              <w:rPr>
                <w:rFonts w:ascii="Times New Roman" w:hAnsi="Times New Roman" w:cs="Times New Roman"/>
                <w:sz w:val="24"/>
                <w:szCs w:val="24"/>
              </w:rPr>
            </w:pPr>
            <w:r w:rsidRPr="00014C34">
              <w:rPr>
                <w:rFonts w:ascii="Times New Roman" w:hAnsi="Times New Roman" w:cs="Times New Roman"/>
                <w:sz w:val="24"/>
                <w:szCs w:val="24"/>
              </w:rPr>
              <w:lastRenderedPageBreak/>
              <w:t>1.2</w:t>
            </w:r>
            <w:r w:rsidR="00876F93" w:rsidRPr="00014C34">
              <w:rPr>
                <w:rFonts w:ascii="Times New Roman" w:hAnsi="Times New Roman" w:cs="Times New Roman"/>
                <w:sz w:val="24"/>
                <w:szCs w:val="24"/>
              </w:rPr>
              <w:t>.1.</w:t>
            </w:r>
          </w:p>
        </w:tc>
        <w:tc>
          <w:tcPr>
            <w:tcW w:w="976" w:type="pct"/>
            <w:gridSpan w:val="2"/>
          </w:tcPr>
          <w:p w:rsidR="00876F93" w:rsidRPr="00014C34" w:rsidRDefault="00876F93" w:rsidP="00014C34">
            <w:pPr>
              <w:adjustRightInd w:val="0"/>
              <w:jc w:val="both"/>
              <w:rPr>
                <w:sz w:val="24"/>
                <w:szCs w:val="24"/>
              </w:rPr>
            </w:pPr>
            <w:r w:rsidRPr="00014C34">
              <w:rPr>
                <w:sz w:val="24"/>
                <w:szCs w:val="24"/>
              </w:rPr>
              <w:t>Соблюдение принципов открытости и прозрачности при проведении торгов на право заключения договора на установку и эксплуатацию рекламной конструкции на земельном участке, который находится в муниципальной собственности, а также на здании или ином недвижимом имуществе, находящихся в муниципальной собственности, принять участие в которых вправе организации частной формы собственности в сфере наружной рекламы</w:t>
            </w:r>
          </w:p>
        </w:tc>
        <w:tc>
          <w:tcPr>
            <w:tcW w:w="443" w:type="pct"/>
          </w:tcPr>
          <w:p w:rsidR="00876F93" w:rsidRPr="00014C34" w:rsidRDefault="00876F93" w:rsidP="00B915A9">
            <w:pPr>
              <w:adjustRightInd w:val="0"/>
              <w:jc w:val="center"/>
              <w:rPr>
                <w:sz w:val="24"/>
                <w:szCs w:val="24"/>
              </w:rPr>
            </w:pPr>
            <w:r w:rsidRPr="00014C34">
              <w:rPr>
                <w:sz w:val="24"/>
                <w:szCs w:val="24"/>
              </w:rPr>
              <w:t>Ежегодно</w:t>
            </w:r>
          </w:p>
        </w:tc>
        <w:tc>
          <w:tcPr>
            <w:tcW w:w="798" w:type="pct"/>
            <w:gridSpan w:val="2"/>
          </w:tcPr>
          <w:p w:rsidR="00A45A0D" w:rsidRDefault="00876F93" w:rsidP="00014C34">
            <w:pPr>
              <w:adjustRightInd w:val="0"/>
              <w:jc w:val="both"/>
              <w:rPr>
                <w:sz w:val="24"/>
                <w:szCs w:val="24"/>
              </w:rPr>
            </w:pPr>
            <w:r w:rsidRPr="00014C34">
              <w:rPr>
                <w:sz w:val="24"/>
                <w:szCs w:val="24"/>
              </w:rPr>
              <w:t>Среднее число участников торгов на право заключения договора на установку и эксплуатацию рекламной конструкции на земельном участке, который находится в муниципальной собственности, а также на здании или ином недвижимом имуществе, находящихся в муниципальной собственности в каждом муниципальном образовании, ед.</w:t>
            </w:r>
          </w:p>
          <w:p w:rsidR="00A45A0D" w:rsidRDefault="00A45A0D" w:rsidP="00014C34">
            <w:pPr>
              <w:adjustRightInd w:val="0"/>
              <w:jc w:val="both"/>
              <w:rPr>
                <w:sz w:val="24"/>
                <w:szCs w:val="24"/>
              </w:rPr>
            </w:pPr>
          </w:p>
          <w:p w:rsidR="00A45A0D" w:rsidRPr="00014C34" w:rsidRDefault="00A45A0D" w:rsidP="00014C34">
            <w:pPr>
              <w:adjustRightInd w:val="0"/>
              <w:jc w:val="both"/>
              <w:rPr>
                <w:sz w:val="24"/>
                <w:szCs w:val="24"/>
              </w:rPr>
            </w:pPr>
          </w:p>
        </w:tc>
        <w:tc>
          <w:tcPr>
            <w:tcW w:w="350" w:type="pct"/>
          </w:tcPr>
          <w:p w:rsidR="00876F93" w:rsidRPr="00014C34" w:rsidRDefault="00BE7420" w:rsidP="00B915A9">
            <w:pPr>
              <w:adjustRightInd w:val="0"/>
              <w:jc w:val="center"/>
              <w:rPr>
                <w:sz w:val="24"/>
                <w:szCs w:val="24"/>
              </w:rPr>
            </w:pPr>
            <w:r w:rsidRPr="00014C34">
              <w:rPr>
                <w:sz w:val="24"/>
                <w:szCs w:val="24"/>
              </w:rPr>
              <w:t>1</w:t>
            </w:r>
          </w:p>
        </w:tc>
        <w:tc>
          <w:tcPr>
            <w:tcW w:w="354" w:type="pct"/>
          </w:tcPr>
          <w:p w:rsidR="00876F93" w:rsidRPr="00014C34" w:rsidRDefault="00BE7420" w:rsidP="00B915A9">
            <w:pPr>
              <w:adjustRightInd w:val="0"/>
              <w:jc w:val="center"/>
              <w:rPr>
                <w:sz w:val="24"/>
                <w:szCs w:val="24"/>
              </w:rPr>
            </w:pPr>
            <w:r w:rsidRPr="00014C34">
              <w:rPr>
                <w:sz w:val="24"/>
                <w:szCs w:val="24"/>
              </w:rPr>
              <w:t>1</w:t>
            </w:r>
          </w:p>
        </w:tc>
        <w:tc>
          <w:tcPr>
            <w:tcW w:w="357" w:type="pct"/>
          </w:tcPr>
          <w:p w:rsidR="00876F93" w:rsidRPr="00014C34" w:rsidRDefault="00BE7420" w:rsidP="00B915A9">
            <w:pPr>
              <w:adjustRightInd w:val="0"/>
              <w:jc w:val="center"/>
              <w:rPr>
                <w:sz w:val="24"/>
                <w:szCs w:val="24"/>
              </w:rPr>
            </w:pPr>
            <w:r w:rsidRPr="00014C34">
              <w:rPr>
                <w:sz w:val="24"/>
                <w:szCs w:val="24"/>
              </w:rPr>
              <w:t>2</w:t>
            </w:r>
          </w:p>
        </w:tc>
        <w:tc>
          <w:tcPr>
            <w:tcW w:w="355" w:type="pct"/>
          </w:tcPr>
          <w:p w:rsidR="00876F93" w:rsidRPr="00014C34" w:rsidRDefault="00BE7420" w:rsidP="00B915A9">
            <w:pPr>
              <w:adjustRightInd w:val="0"/>
              <w:jc w:val="center"/>
              <w:rPr>
                <w:sz w:val="24"/>
                <w:szCs w:val="24"/>
              </w:rPr>
            </w:pPr>
            <w:r w:rsidRPr="00014C34">
              <w:rPr>
                <w:sz w:val="24"/>
                <w:szCs w:val="24"/>
              </w:rPr>
              <w:t>2</w:t>
            </w:r>
          </w:p>
        </w:tc>
        <w:tc>
          <w:tcPr>
            <w:tcW w:w="1146" w:type="pct"/>
          </w:tcPr>
          <w:p w:rsidR="00876F93" w:rsidRPr="00014C34" w:rsidRDefault="009C46BC" w:rsidP="00B915A9">
            <w:pPr>
              <w:adjustRightInd w:val="0"/>
              <w:rPr>
                <w:sz w:val="24"/>
                <w:szCs w:val="24"/>
              </w:rPr>
            </w:pPr>
            <w:r w:rsidRPr="00014C34">
              <w:rPr>
                <w:sz w:val="24"/>
                <w:szCs w:val="24"/>
              </w:rPr>
              <w:t>Комитет имущественных отношений, архитектуры и градостроительства  администрации Зиминского городского муниципального образования</w:t>
            </w:r>
          </w:p>
        </w:tc>
      </w:tr>
      <w:tr w:rsidR="00876F93" w:rsidRPr="00014C34" w:rsidTr="00F6719F">
        <w:trPr>
          <w:trHeight w:val="20"/>
        </w:trPr>
        <w:tc>
          <w:tcPr>
            <w:tcW w:w="5000" w:type="pct"/>
            <w:gridSpan w:val="11"/>
          </w:tcPr>
          <w:p w:rsidR="00876F93" w:rsidRPr="00014C34" w:rsidRDefault="00876F93" w:rsidP="00B915A9">
            <w:pPr>
              <w:pStyle w:val="ConsPlusNormal"/>
              <w:keepNext/>
              <w:jc w:val="center"/>
              <w:rPr>
                <w:rFonts w:ascii="Times New Roman" w:hAnsi="Times New Roman" w:cs="Times New Roman"/>
                <w:b/>
                <w:sz w:val="24"/>
                <w:szCs w:val="24"/>
              </w:rPr>
            </w:pPr>
            <w:r w:rsidRPr="00014C34">
              <w:rPr>
                <w:rFonts w:ascii="Times New Roman" w:hAnsi="Times New Roman" w:cs="Times New Roman"/>
                <w:b/>
                <w:sz w:val="24"/>
                <w:szCs w:val="24"/>
              </w:rPr>
              <w:lastRenderedPageBreak/>
              <w:t>Раздел 2. План мероприятий по развитию конкуренции на товарных рынках, установленных в дополнение</w:t>
            </w:r>
          </w:p>
          <w:p w:rsidR="00876F93" w:rsidRPr="00014C34" w:rsidRDefault="00876F93" w:rsidP="00014C34">
            <w:pPr>
              <w:pStyle w:val="ConsPlusNormal"/>
              <w:keepNext/>
              <w:ind w:firstLine="0"/>
              <w:jc w:val="center"/>
              <w:rPr>
                <w:rFonts w:ascii="Times New Roman" w:hAnsi="Times New Roman" w:cs="Times New Roman"/>
                <w:b/>
                <w:sz w:val="24"/>
                <w:szCs w:val="24"/>
              </w:rPr>
            </w:pPr>
            <w:r w:rsidRPr="00014C34">
              <w:rPr>
                <w:rFonts w:ascii="Times New Roman" w:hAnsi="Times New Roman" w:cs="Times New Roman"/>
                <w:b/>
                <w:sz w:val="24"/>
                <w:szCs w:val="24"/>
              </w:rPr>
              <w:t>к утвержденным распоряжением Правительства Российской Федерации от 17 апреля 2019 года № 768-р товарным рынкам</w:t>
            </w:r>
          </w:p>
        </w:tc>
      </w:tr>
      <w:tr w:rsidR="00876F93" w:rsidRPr="00014C34" w:rsidTr="00A45A0D">
        <w:trPr>
          <w:trHeight w:val="20"/>
        </w:trPr>
        <w:tc>
          <w:tcPr>
            <w:tcW w:w="240" w:type="pct"/>
            <w:gridSpan w:val="2"/>
            <w:vMerge w:val="restart"/>
          </w:tcPr>
          <w:p w:rsidR="00876F93" w:rsidRPr="00014C34" w:rsidRDefault="00876F93" w:rsidP="009C46BC">
            <w:pPr>
              <w:pStyle w:val="ConsPlusNormal"/>
              <w:ind w:firstLine="0"/>
              <w:jc w:val="center"/>
              <w:rPr>
                <w:rFonts w:ascii="Times New Roman" w:hAnsi="Times New Roman" w:cs="Times New Roman"/>
                <w:b/>
                <w:sz w:val="24"/>
                <w:szCs w:val="24"/>
              </w:rPr>
            </w:pPr>
            <w:r w:rsidRPr="00014C34">
              <w:rPr>
                <w:rFonts w:ascii="Times New Roman" w:hAnsi="Times New Roman" w:cs="Times New Roman"/>
                <w:b/>
                <w:sz w:val="24"/>
                <w:szCs w:val="24"/>
              </w:rPr>
              <w:t>2.</w:t>
            </w:r>
            <w:r w:rsidR="009C46BC" w:rsidRPr="00014C34">
              <w:rPr>
                <w:rFonts w:ascii="Times New Roman" w:hAnsi="Times New Roman" w:cs="Times New Roman"/>
                <w:b/>
                <w:sz w:val="24"/>
                <w:szCs w:val="24"/>
              </w:rPr>
              <w:t>1</w:t>
            </w:r>
            <w:r w:rsidRPr="00014C34">
              <w:rPr>
                <w:rFonts w:ascii="Times New Roman" w:hAnsi="Times New Roman" w:cs="Times New Roman"/>
                <w:b/>
                <w:sz w:val="24"/>
                <w:szCs w:val="24"/>
              </w:rPr>
              <w:t>.</w:t>
            </w:r>
          </w:p>
        </w:tc>
        <w:tc>
          <w:tcPr>
            <w:tcW w:w="4760" w:type="pct"/>
            <w:gridSpan w:val="9"/>
          </w:tcPr>
          <w:p w:rsidR="00876F93" w:rsidRPr="00014C34" w:rsidRDefault="00876F93" w:rsidP="00A45A0D">
            <w:pPr>
              <w:adjustRightInd w:val="0"/>
              <w:rPr>
                <w:sz w:val="24"/>
                <w:szCs w:val="24"/>
              </w:rPr>
            </w:pPr>
            <w:r w:rsidRPr="00014C34">
              <w:rPr>
                <w:b/>
                <w:sz w:val="24"/>
                <w:szCs w:val="24"/>
              </w:rPr>
              <w:t>Сфера розничной торговли</w:t>
            </w:r>
          </w:p>
        </w:tc>
      </w:tr>
      <w:tr w:rsidR="00876F93" w:rsidRPr="00014C34" w:rsidTr="00A45A0D">
        <w:trPr>
          <w:trHeight w:val="20"/>
        </w:trPr>
        <w:tc>
          <w:tcPr>
            <w:tcW w:w="240" w:type="pct"/>
            <w:gridSpan w:val="2"/>
            <w:vMerge/>
          </w:tcPr>
          <w:p w:rsidR="00876F93" w:rsidRPr="00014C34" w:rsidRDefault="00876F93" w:rsidP="00B915A9">
            <w:pPr>
              <w:pStyle w:val="ConsPlusNormal"/>
              <w:ind w:firstLine="0"/>
              <w:jc w:val="center"/>
              <w:rPr>
                <w:rFonts w:ascii="Times New Roman" w:hAnsi="Times New Roman" w:cs="Times New Roman"/>
                <w:sz w:val="24"/>
                <w:szCs w:val="24"/>
              </w:rPr>
            </w:pPr>
          </w:p>
        </w:tc>
        <w:tc>
          <w:tcPr>
            <w:tcW w:w="4760" w:type="pct"/>
            <w:gridSpan w:val="9"/>
          </w:tcPr>
          <w:p w:rsidR="00876F93" w:rsidRPr="00014C34" w:rsidRDefault="00876F93" w:rsidP="00174091">
            <w:pPr>
              <w:rPr>
                <w:b/>
                <w:sz w:val="24"/>
                <w:szCs w:val="24"/>
              </w:rPr>
            </w:pPr>
            <w:r w:rsidRPr="00014C34">
              <w:rPr>
                <w:b/>
                <w:sz w:val="24"/>
                <w:szCs w:val="24"/>
              </w:rPr>
              <w:t>Оценка текущего состояния:</w:t>
            </w:r>
          </w:p>
          <w:p w:rsidR="009C46BC" w:rsidRPr="00014C34" w:rsidRDefault="009C46BC" w:rsidP="009C46BC">
            <w:pPr>
              <w:adjustRightInd w:val="0"/>
              <w:jc w:val="both"/>
              <w:rPr>
                <w:sz w:val="24"/>
                <w:szCs w:val="24"/>
              </w:rPr>
            </w:pPr>
            <w:r w:rsidRPr="00014C34">
              <w:rPr>
                <w:sz w:val="24"/>
                <w:szCs w:val="24"/>
              </w:rPr>
              <w:t>Сфера розничной торговли Зиминского городского муниципального образования характеризуется высоким уровнем развития конкуренции. В структуре оборота розничной торговли региона доля негосударственной формы собственности составляет 100%. Положительная динамика развития инфраструктуры розничной торговли также свидетельствует о благоприятной конкурентной среде, сложившейся в данной сфере.</w:t>
            </w:r>
          </w:p>
          <w:p w:rsidR="009C46BC" w:rsidRPr="00014C34" w:rsidRDefault="006F1798" w:rsidP="009C46BC">
            <w:pPr>
              <w:spacing w:line="275" w:lineRule="atLeast"/>
              <w:jc w:val="both"/>
              <w:rPr>
                <w:color w:val="000000"/>
                <w:sz w:val="24"/>
                <w:szCs w:val="24"/>
              </w:rPr>
            </w:pPr>
            <w:r w:rsidRPr="00014C34">
              <w:rPr>
                <w:color w:val="000000"/>
                <w:sz w:val="24"/>
                <w:szCs w:val="24"/>
              </w:rPr>
              <w:t>По состоянию на 01.01.2021</w:t>
            </w:r>
            <w:r w:rsidR="009C46BC" w:rsidRPr="00014C34">
              <w:rPr>
                <w:color w:val="000000"/>
                <w:sz w:val="24"/>
                <w:szCs w:val="24"/>
              </w:rPr>
              <w:t xml:space="preserve"> г. </w:t>
            </w:r>
            <w:r w:rsidRPr="00014C34">
              <w:rPr>
                <w:color w:val="000000"/>
                <w:sz w:val="24"/>
                <w:szCs w:val="24"/>
              </w:rPr>
              <w:t>на территории  города действует 207 предприятий розничной торговли (супермаркеты-2, торговые центры-14, универсальные магазины – 13, непродовольственные  магазины-62, продовольственные  магазины – 88, павильоны-11,  киоски – 15, розничный сельскохозяйственный рынок -1, объекты мобильной торговли -1). Площадь  торгового зала  этих предприятий составляет</w:t>
            </w:r>
            <w:r w:rsidR="00D22CA7" w:rsidRPr="00014C34">
              <w:rPr>
                <w:color w:val="000000"/>
                <w:sz w:val="24"/>
                <w:szCs w:val="24"/>
              </w:rPr>
              <w:t xml:space="preserve"> 35347 кв.м.</w:t>
            </w:r>
          </w:p>
          <w:p w:rsidR="00D22CA7" w:rsidRPr="00014C34" w:rsidRDefault="00D22CA7" w:rsidP="009C46BC">
            <w:pPr>
              <w:spacing w:line="275" w:lineRule="atLeast"/>
              <w:jc w:val="both"/>
              <w:rPr>
                <w:color w:val="000000"/>
                <w:sz w:val="24"/>
                <w:szCs w:val="24"/>
              </w:rPr>
            </w:pPr>
            <w:r w:rsidRPr="00014C34">
              <w:rPr>
                <w:color w:val="000000"/>
                <w:sz w:val="24"/>
                <w:szCs w:val="24"/>
              </w:rPr>
              <w:t>Фактическая обеспеченность   населения  площадью торговых объектов составляет  (на 1000 человек):</w:t>
            </w:r>
          </w:p>
          <w:p w:rsidR="00D22CA7" w:rsidRPr="00014C34" w:rsidRDefault="00D22CA7" w:rsidP="009C46BC">
            <w:pPr>
              <w:spacing w:line="275" w:lineRule="atLeast"/>
              <w:jc w:val="both"/>
              <w:rPr>
                <w:color w:val="000000"/>
                <w:sz w:val="24"/>
                <w:szCs w:val="24"/>
              </w:rPr>
            </w:pPr>
            <w:r w:rsidRPr="00014C34">
              <w:rPr>
                <w:color w:val="000000"/>
                <w:sz w:val="24"/>
                <w:szCs w:val="24"/>
              </w:rPr>
              <w:t>- по продаже продовольственных товаров – 387,2 кв.м. (246,6%), норматив 157кв.м;</w:t>
            </w:r>
          </w:p>
          <w:p w:rsidR="00D22CA7" w:rsidRPr="00014C34" w:rsidRDefault="00D22CA7" w:rsidP="009C46BC">
            <w:pPr>
              <w:spacing w:line="275" w:lineRule="atLeast"/>
              <w:jc w:val="both"/>
              <w:rPr>
                <w:color w:val="000000"/>
                <w:sz w:val="24"/>
                <w:szCs w:val="24"/>
              </w:rPr>
            </w:pPr>
            <w:r w:rsidRPr="00014C34">
              <w:rPr>
                <w:color w:val="000000"/>
                <w:sz w:val="24"/>
                <w:szCs w:val="24"/>
              </w:rPr>
              <w:t>- по продаже непродовольственных товаров – 77</w:t>
            </w:r>
            <w:r w:rsidR="00F4729F" w:rsidRPr="00014C34">
              <w:rPr>
                <w:color w:val="000000"/>
                <w:sz w:val="24"/>
                <w:szCs w:val="24"/>
              </w:rPr>
              <w:t>8,0 кв.м.(245%) , норматив 318,</w:t>
            </w:r>
            <w:r w:rsidRPr="00014C34">
              <w:rPr>
                <w:color w:val="000000"/>
                <w:sz w:val="24"/>
                <w:szCs w:val="24"/>
              </w:rPr>
              <w:t>0 кв.м.</w:t>
            </w:r>
          </w:p>
          <w:p w:rsidR="00D22CA7" w:rsidRPr="00014C34" w:rsidRDefault="00D22CA7" w:rsidP="009C46BC">
            <w:pPr>
              <w:spacing w:line="275" w:lineRule="atLeast"/>
              <w:jc w:val="both"/>
              <w:rPr>
                <w:color w:val="000000"/>
                <w:sz w:val="24"/>
                <w:szCs w:val="24"/>
              </w:rPr>
            </w:pPr>
            <w:r w:rsidRPr="00014C34">
              <w:rPr>
                <w:color w:val="000000"/>
                <w:sz w:val="24"/>
                <w:szCs w:val="24"/>
              </w:rPr>
              <w:t>Из имеющихся  торговых площадей в пределах 7% пустуют  из-за  невостребованности, в том числе  и из-за  размещения на территории города  предприятий крупных р</w:t>
            </w:r>
            <w:r w:rsidR="00F4729F" w:rsidRPr="00014C34">
              <w:rPr>
                <w:color w:val="000000"/>
                <w:sz w:val="24"/>
                <w:szCs w:val="24"/>
              </w:rPr>
              <w:t>егиональных и федеральных сетей</w:t>
            </w:r>
            <w:r w:rsidRPr="00014C34">
              <w:rPr>
                <w:color w:val="000000"/>
                <w:sz w:val="24"/>
                <w:szCs w:val="24"/>
              </w:rPr>
              <w:t>: «Светофор», «Абсолют», ООО «Торговая сеть «Командор», «Хлеб-Соль», «Эй-БИ», «Сеть техники» и др.</w:t>
            </w:r>
          </w:p>
          <w:p w:rsidR="00D22CA7" w:rsidRPr="00014C34" w:rsidRDefault="00D22CA7" w:rsidP="009C46BC">
            <w:pPr>
              <w:spacing w:line="275" w:lineRule="atLeast"/>
              <w:jc w:val="both"/>
              <w:rPr>
                <w:color w:val="000000"/>
                <w:sz w:val="24"/>
                <w:szCs w:val="24"/>
              </w:rPr>
            </w:pPr>
            <w:r w:rsidRPr="00014C34">
              <w:rPr>
                <w:color w:val="000000"/>
                <w:sz w:val="24"/>
                <w:szCs w:val="24"/>
              </w:rPr>
              <w:t>В целом на территории города  в сфере потребительского рынка наблюдается достаточно стабильная  ситуация, при  которой существующие торговые площади  в случае ликвидации  торговых предприятий замещаются другими.</w:t>
            </w:r>
            <w:r w:rsidR="003C1A73" w:rsidRPr="00014C34">
              <w:rPr>
                <w:color w:val="000000"/>
                <w:sz w:val="24"/>
                <w:szCs w:val="24"/>
              </w:rPr>
              <w:t xml:space="preserve"> </w:t>
            </w:r>
            <w:r w:rsidRPr="00014C34">
              <w:rPr>
                <w:color w:val="000000"/>
                <w:sz w:val="24"/>
                <w:szCs w:val="24"/>
              </w:rPr>
              <w:t>Учитывая,</w:t>
            </w:r>
            <w:r w:rsidR="003C1A73" w:rsidRPr="00014C34">
              <w:rPr>
                <w:color w:val="000000"/>
                <w:sz w:val="24"/>
                <w:szCs w:val="24"/>
              </w:rPr>
              <w:t xml:space="preserve"> что  некоторые мелкие предприятия  уходят с рынка не выдержав растущей конкуренции, другие приходят, общее  количество  игроков продуктового ритейла в последние годы кардинально не меняется.</w:t>
            </w:r>
          </w:p>
          <w:p w:rsidR="003C1A73" w:rsidRPr="00014C34" w:rsidRDefault="003C1A73" w:rsidP="009C46BC">
            <w:pPr>
              <w:ind w:firstLine="12"/>
              <w:jc w:val="both"/>
              <w:rPr>
                <w:sz w:val="24"/>
                <w:szCs w:val="24"/>
              </w:rPr>
            </w:pPr>
            <w:r w:rsidRPr="00014C34">
              <w:rPr>
                <w:sz w:val="24"/>
                <w:szCs w:val="24"/>
              </w:rPr>
              <w:t>На территории города  успешно реализуется  продукция местных  и региональных товаропроизводителей:</w:t>
            </w:r>
            <w:r w:rsidR="00F4729F" w:rsidRPr="00014C34">
              <w:rPr>
                <w:sz w:val="24"/>
                <w:szCs w:val="24"/>
              </w:rPr>
              <w:t xml:space="preserve"> </w:t>
            </w:r>
            <w:r w:rsidRPr="00014C34">
              <w:rPr>
                <w:sz w:val="24"/>
                <w:szCs w:val="24"/>
              </w:rPr>
              <w:t>АО «Зиминский хлебозавод», ООО «Саянский бройлер», СПК «Окинский», ООО «Белоречье», СПССПК «Солнечный», ССПК «Мясницкий», КФХ Якушенко Д.Н. и др.</w:t>
            </w:r>
          </w:p>
          <w:p w:rsidR="003C1A73" w:rsidRPr="00014C34" w:rsidRDefault="003C1A73" w:rsidP="009C46BC">
            <w:pPr>
              <w:ind w:firstLine="12"/>
              <w:jc w:val="both"/>
              <w:rPr>
                <w:sz w:val="24"/>
                <w:szCs w:val="24"/>
              </w:rPr>
            </w:pPr>
            <w:r w:rsidRPr="00014C34">
              <w:rPr>
                <w:sz w:val="24"/>
                <w:szCs w:val="24"/>
              </w:rPr>
              <w:t>С целью обеспечения  максимально прямого доступа продуктов питания от производителей к потребителям администрацией города ежегодно организуется  проведение  праздничных и сезонных ярмарок по реализации  сельскохозяйственной продукции</w:t>
            </w:r>
            <w:r w:rsidR="00293354" w:rsidRPr="00014C34">
              <w:rPr>
                <w:sz w:val="24"/>
                <w:szCs w:val="24"/>
              </w:rPr>
              <w:t>, непродовольственной продукции  собственного производства.</w:t>
            </w:r>
            <w:r w:rsidR="00ED6254" w:rsidRPr="00014C34">
              <w:rPr>
                <w:sz w:val="24"/>
                <w:szCs w:val="24"/>
              </w:rPr>
              <w:t xml:space="preserve"> В 2020 году организовано и проведено70 ярмарок, в том числе 3 ярмарки праздничных и тематических, 15 – сезонных и 52 ярмарки выходного дня.</w:t>
            </w:r>
          </w:p>
          <w:p w:rsidR="00941C6B" w:rsidRPr="00014C34" w:rsidRDefault="009C46BC" w:rsidP="00941C6B">
            <w:pPr>
              <w:adjustRightInd w:val="0"/>
              <w:jc w:val="both"/>
              <w:rPr>
                <w:sz w:val="24"/>
                <w:szCs w:val="24"/>
              </w:rPr>
            </w:pPr>
            <w:r w:rsidRPr="00014C34">
              <w:rPr>
                <w:sz w:val="24"/>
                <w:szCs w:val="24"/>
              </w:rPr>
              <w:t xml:space="preserve">Все перечисленные факторы способствовали усилению положительной динамики розничного товарооборота. Так, по данным Территориального </w:t>
            </w:r>
            <w:r w:rsidRPr="00014C34">
              <w:rPr>
                <w:sz w:val="24"/>
                <w:szCs w:val="24"/>
              </w:rPr>
              <w:lastRenderedPageBreak/>
              <w:t>органа Федеральной службы государственной статис</w:t>
            </w:r>
            <w:r w:rsidR="002877B7" w:rsidRPr="00014C34">
              <w:rPr>
                <w:sz w:val="24"/>
                <w:szCs w:val="24"/>
              </w:rPr>
              <w:t xml:space="preserve">тики по Иркутской области </w:t>
            </w:r>
            <w:r w:rsidRPr="00014C34">
              <w:rPr>
                <w:sz w:val="24"/>
                <w:szCs w:val="24"/>
              </w:rPr>
              <w:t>товарооборот по г. Зиме</w:t>
            </w:r>
            <w:r w:rsidR="00941C6B" w:rsidRPr="00014C34">
              <w:rPr>
                <w:sz w:val="24"/>
                <w:szCs w:val="24"/>
              </w:rPr>
              <w:t>:</w:t>
            </w:r>
          </w:p>
          <w:p w:rsidR="00876F93" w:rsidRPr="00014C34" w:rsidRDefault="00941C6B" w:rsidP="00941C6B">
            <w:pPr>
              <w:adjustRightInd w:val="0"/>
              <w:jc w:val="both"/>
              <w:rPr>
                <w:sz w:val="24"/>
                <w:szCs w:val="24"/>
              </w:rPr>
            </w:pPr>
            <w:r w:rsidRPr="00014C34">
              <w:rPr>
                <w:sz w:val="24"/>
                <w:szCs w:val="24"/>
              </w:rPr>
              <w:t>-</w:t>
            </w:r>
            <w:r w:rsidR="00F4729F" w:rsidRPr="00014C34">
              <w:rPr>
                <w:sz w:val="24"/>
                <w:szCs w:val="24"/>
              </w:rPr>
              <w:t xml:space="preserve"> </w:t>
            </w:r>
            <w:r w:rsidRPr="00014C34">
              <w:rPr>
                <w:sz w:val="24"/>
                <w:szCs w:val="24"/>
              </w:rPr>
              <w:t xml:space="preserve">в 2019 году по сравнению с 2018 годом </w:t>
            </w:r>
            <w:r w:rsidR="002877B7" w:rsidRPr="00014C34">
              <w:rPr>
                <w:sz w:val="24"/>
                <w:szCs w:val="24"/>
              </w:rPr>
              <w:t>увеличился на 12,0</w:t>
            </w:r>
            <w:r w:rsidR="009C46BC" w:rsidRPr="00014C34">
              <w:rPr>
                <w:sz w:val="24"/>
                <w:szCs w:val="24"/>
              </w:rPr>
              <w:t>%</w:t>
            </w:r>
            <w:r w:rsidRPr="00014C34">
              <w:rPr>
                <w:sz w:val="24"/>
                <w:szCs w:val="24"/>
              </w:rPr>
              <w:t xml:space="preserve"> </w:t>
            </w:r>
            <w:r w:rsidR="002877B7" w:rsidRPr="00014C34">
              <w:rPr>
                <w:sz w:val="24"/>
                <w:szCs w:val="24"/>
              </w:rPr>
              <w:t>(443,9 млн. руб.),</w:t>
            </w:r>
            <w:r w:rsidR="009C46BC" w:rsidRPr="00014C34">
              <w:rPr>
                <w:sz w:val="24"/>
                <w:szCs w:val="24"/>
              </w:rPr>
              <w:t xml:space="preserve"> </w:t>
            </w:r>
            <w:r w:rsidRPr="00014C34">
              <w:rPr>
                <w:sz w:val="24"/>
                <w:szCs w:val="24"/>
              </w:rPr>
              <w:t>и составил 4,2</w:t>
            </w:r>
            <w:r w:rsidR="009C46BC" w:rsidRPr="00014C34">
              <w:rPr>
                <w:sz w:val="24"/>
                <w:szCs w:val="24"/>
              </w:rPr>
              <w:t xml:space="preserve"> млрд.руб.</w:t>
            </w:r>
            <w:r w:rsidRPr="00014C34">
              <w:rPr>
                <w:sz w:val="24"/>
                <w:szCs w:val="24"/>
              </w:rPr>
              <w:t>;</w:t>
            </w:r>
          </w:p>
          <w:p w:rsidR="00941C6B" w:rsidRPr="00014C34" w:rsidRDefault="00941C6B" w:rsidP="00941C6B">
            <w:pPr>
              <w:adjustRightInd w:val="0"/>
              <w:jc w:val="both"/>
              <w:rPr>
                <w:sz w:val="24"/>
                <w:szCs w:val="24"/>
              </w:rPr>
            </w:pPr>
            <w:r w:rsidRPr="00014C34">
              <w:rPr>
                <w:sz w:val="24"/>
                <w:szCs w:val="24"/>
              </w:rPr>
              <w:t>- в 2020 году по сравнению с 2019 годом увеличился на 4,7% (196,9 млн. руб.), и составил 4,4 млрд.руб.</w:t>
            </w:r>
          </w:p>
        </w:tc>
      </w:tr>
      <w:tr w:rsidR="00876F93" w:rsidRPr="00014C34" w:rsidTr="00A45A0D">
        <w:trPr>
          <w:trHeight w:val="20"/>
        </w:trPr>
        <w:tc>
          <w:tcPr>
            <w:tcW w:w="240" w:type="pct"/>
            <w:gridSpan w:val="2"/>
            <w:vMerge/>
          </w:tcPr>
          <w:p w:rsidR="00876F93" w:rsidRPr="00014C34" w:rsidRDefault="00876F93" w:rsidP="00B915A9">
            <w:pPr>
              <w:pStyle w:val="ConsPlusNormal"/>
              <w:ind w:firstLine="0"/>
              <w:jc w:val="center"/>
              <w:rPr>
                <w:rFonts w:ascii="Times New Roman" w:hAnsi="Times New Roman" w:cs="Times New Roman"/>
                <w:sz w:val="24"/>
                <w:szCs w:val="24"/>
              </w:rPr>
            </w:pPr>
          </w:p>
        </w:tc>
        <w:tc>
          <w:tcPr>
            <w:tcW w:w="2198" w:type="pct"/>
            <w:gridSpan w:val="4"/>
          </w:tcPr>
          <w:p w:rsidR="00876F93" w:rsidRPr="00014C34" w:rsidRDefault="00876F93" w:rsidP="00174091">
            <w:pPr>
              <w:tabs>
                <w:tab w:val="left" w:pos="709"/>
                <w:tab w:val="left" w:pos="851"/>
              </w:tabs>
              <w:suppressAutoHyphens/>
              <w:jc w:val="both"/>
              <w:rPr>
                <w:sz w:val="24"/>
                <w:szCs w:val="24"/>
              </w:rPr>
            </w:pPr>
            <w:r w:rsidRPr="00014C34">
              <w:rPr>
                <w:b/>
                <w:sz w:val="24"/>
                <w:szCs w:val="24"/>
              </w:rPr>
              <w:t>Ключевой целевой показатель эффективности:</w:t>
            </w:r>
          </w:p>
          <w:p w:rsidR="00876F93" w:rsidRPr="00014C34" w:rsidRDefault="00876F93" w:rsidP="00174091">
            <w:pPr>
              <w:jc w:val="both"/>
              <w:rPr>
                <w:sz w:val="24"/>
                <w:szCs w:val="24"/>
              </w:rPr>
            </w:pPr>
            <w:r w:rsidRPr="00014C34">
              <w:rPr>
                <w:sz w:val="24"/>
                <w:szCs w:val="24"/>
              </w:rPr>
              <w:t>Доля хозяйствующих субъектов негосударственных форм собственности в общем обороте розничной торговли, %</w:t>
            </w:r>
          </w:p>
        </w:tc>
        <w:tc>
          <w:tcPr>
            <w:tcW w:w="350" w:type="pct"/>
          </w:tcPr>
          <w:p w:rsidR="00876F93" w:rsidRPr="00014C34" w:rsidRDefault="00DF66DC" w:rsidP="00B915A9">
            <w:pPr>
              <w:adjustRightInd w:val="0"/>
              <w:jc w:val="center"/>
              <w:rPr>
                <w:sz w:val="24"/>
                <w:szCs w:val="24"/>
              </w:rPr>
            </w:pPr>
            <w:r w:rsidRPr="00014C34">
              <w:rPr>
                <w:sz w:val="24"/>
                <w:szCs w:val="24"/>
              </w:rPr>
              <w:t>100</w:t>
            </w:r>
          </w:p>
        </w:tc>
        <w:tc>
          <w:tcPr>
            <w:tcW w:w="354" w:type="pct"/>
          </w:tcPr>
          <w:p w:rsidR="00876F93" w:rsidRPr="00014C34" w:rsidRDefault="00DF66DC" w:rsidP="00B915A9">
            <w:pPr>
              <w:adjustRightInd w:val="0"/>
              <w:jc w:val="center"/>
              <w:rPr>
                <w:sz w:val="24"/>
                <w:szCs w:val="24"/>
              </w:rPr>
            </w:pPr>
            <w:r w:rsidRPr="00014C34">
              <w:rPr>
                <w:sz w:val="24"/>
                <w:szCs w:val="24"/>
              </w:rPr>
              <w:t>100</w:t>
            </w:r>
          </w:p>
        </w:tc>
        <w:tc>
          <w:tcPr>
            <w:tcW w:w="357" w:type="pct"/>
          </w:tcPr>
          <w:p w:rsidR="00876F93" w:rsidRPr="00014C34" w:rsidRDefault="00DF66DC" w:rsidP="00B915A9">
            <w:pPr>
              <w:adjustRightInd w:val="0"/>
              <w:jc w:val="center"/>
              <w:rPr>
                <w:sz w:val="24"/>
                <w:szCs w:val="24"/>
              </w:rPr>
            </w:pPr>
            <w:r w:rsidRPr="00014C34">
              <w:rPr>
                <w:sz w:val="24"/>
                <w:szCs w:val="24"/>
              </w:rPr>
              <w:t>100</w:t>
            </w:r>
          </w:p>
        </w:tc>
        <w:tc>
          <w:tcPr>
            <w:tcW w:w="355" w:type="pct"/>
          </w:tcPr>
          <w:p w:rsidR="00876F93" w:rsidRPr="00014C34" w:rsidRDefault="00DF66DC" w:rsidP="00B915A9">
            <w:pPr>
              <w:adjustRightInd w:val="0"/>
              <w:jc w:val="center"/>
              <w:rPr>
                <w:sz w:val="24"/>
                <w:szCs w:val="24"/>
              </w:rPr>
            </w:pPr>
            <w:r w:rsidRPr="00014C34">
              <w:rPr>
                <w:sz w:val="24"/>
                <w:szCs w:val="24"/>
              </w:rPr>
              <w:t>100</w:t>
            </w:r>
          </w:p>
        </w:tc>
        <w:tc>
          <w:tcPr>
            <w:tcW w:w="1146" w:type="pct"/>
          </w:tcPr>
          <w:p w:rsidR="00876F93" w:rsidRPr="00014C34" w:rsidRDefault="00A9087E" w:rsidP="00B915A9">
            <w:pPr>
              <w:adjustRightInd w:val="0"/>
              <w:rPr>
                <w:sz w:val="24"/>
                <w:szCs w:val="24"/>
              </w:rPr>
            </w:pPr>
            <w:r w:rsidRPr="00014C34">
              <w:rPr>
                <w:sz w:val="24"/>
                <w:szCs w:val="24"/>
              </w:rPr>
              <w:t>Управление экономической и инвестиционной политики администрации Зиминского городского муниципального образования.</w:t>
            </w:r>
          </w:p>
        </w:tc>
      </w:tr>
      <w:tr w:rsidR="00876F93" w:rsidRPr="00014C34" w:rsidTr="00A45A0D">
        <w:trPr>
          <w:trHeight w:val="20"/>
        </w:trPr>
        <w:tc>
          <w:tcPr>
            <w:tcW w:w="240" w:type="pct"/>
            <w:gridSpan w:val="2"/>
            <w:tcBorders>
              <w:right w:val="single" w:sz="4" w:space="0" w:color="auto"/>
            </w:tcBorders>
          </w:tcPr>
          <w:p w:rsidR="00876F93" w:rsidRPr="00014C34" w:rsidRDefault="009C46BC" w:rsidP="00174091">
            <w:pPr>
              <w:pStyle w:val="ConsPlusNormal"/>
              <w:ind w:firstLine="0"/>
              <w:jc w:val="center"/>
              <w:rPr>
                <w:rFonts w:ascii="Times New Roman" w:hAnsi="Times New Roman" w:cs="Times New Roman"/>
                <w:sz w:val="24"/>
                <w:szCs w:val="24"/>
              </w:rPr>
            </w:pPr>
            <w:r w:rsidRPr="00014C34">
              <w:rPr>
                <w:rFonts w:ascii="Times New Roman" w:hAnsi="Times New Roman" w:cs="Times New Roman"/>
                <w:sz w:val="24"/>
                <w:szCs w:val="24"/>
              </w:rPr>
              <w:t>2.1</w:t>
            </w:r>
            <w:r w:rsidR="00876F93" w:rsidRPr="00014C34">
              <w:rPr>
                <w:rFonts w:ascii="Times New Roman" w:hAnsi="Times New Roman" w:cs="Times New Roman"/>
                <w:sz w:val="24"/>
                <w:szCs w:val="24"/>
              </w:rPr>
              <w:t>.1.</w:t>
            </w:r>
          </w:p>
        </w:tc>
        <w:tc>
          <w:tcPr>
            <w:tcW w:w="957" w:type="pct"/>
            <w:tcBorders>
              <w:top w:val="single" w:sz="4" w:space="0" w:color="auto"/>
              <w:left w:val="single" w:sz="4" w:space="0" w:color="auto"/>
              <w:bottom w:val="single" w:sz="4" w:space="0" w:color="auto"/>
              <w:right w:val="single" w:sz="4" w:space="0" w:color="auto"/>
            </w:tcBorders>
            <w:shd w:val="clear" w:color="auto" w:fill="FFFFFF"/>
          </w:tcPr>
          <w:p w:rsidR="00876F93" w:rsidRPr="00014C34" w:rsidRDefault="00876F93" w:rsidP="00014C34">
            <w:pPr>
              <w:adjustRightInd w:val="0"/>
              <w:jc w:val="both"/>
              <w:rPr>
                <w:sz w:val="24"/>
                <w:szCs w:val="24"/>
              </w:rPr>
            </w:pPr>
            <w:r w:rsidRPr="00014C34">
              <w:rPr>
                <w:rStyle w:val="27"/>
                <w:sz w:val="24"/>
                <w:szCs w:val="24"/>
              </w:rPr>
              <w:t>Содействие дальнейшему развитию инфраструктуры розничной торговли в целях повышения удовлетворенности населения уровнем доступности и ассортиментом потребительских товаров</w:t>
            </w:r>
          </w:p>
        </w:tc>
        <w:tc>
          <w:tcPr>
            <w:tcW w:w="445" w:type="pct"/>
            <w:gridSpan w:val="2"/>
            <w:tcBorders>
              <w:top w:val="single" w:sz="4" w:space="0" w:color="auto"/>
              <w:left w:val="single" w:sz="4" w:space="0" w:color="auto"/>
              <w:bottom w:val="single" w:sz="4" w:space="0" w:color="auto"/>
              <w:right w:val="single" w:sz="4" w:space="0" w:color="auto"/>
            </w:tcBorders>
            <w:shd w:val="clear" w:color="auto" w:fill="FFFFFF"/>
          </w:tcPr>
          <w:p w:rsidR="00876F93" w:rsidRPr="00014C34" w:rsidRDefault="00876F93" w:rsidP="00174091">
            <w:pPr>
              <w:adjustRightInd w:val="0"/>
              <w:jc w:val="center"/>
              <w:rPr>
                <w:sz w:val="24"/>
                <w:szCs w:val="24"/>
              </w:rPr>
            </w:pPr>
            <w:r w:rsidRPr="00014C34">
              <w:rPr>
                <w:rStyle w:val="27"/>
                <w:sz w:val="24"/>
                <w:szCs w:val="24"/>
              </w:rPr>
              <w:t>Ежегодно</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876F93" w:rsidRPr="00014C34" w:rsidRDefault="00876F93" w:rsidP="00014C34">
            <w:pPr>
              <w:jc w:val="both"/>
              <w:rPr>
                <w:sz w:val="24"/>
                <w:szCs w:val="24"/>
              </w:rPr>
            </w:pPr>
            <w:r w:rsidRPr="00014C34">
              <w:rPr>
                <w:rStyle w:val="27"/>
                <w:sz w:val="24"/>
                <w:szCs w:val="24"/>
              </w:rPr>
              <w:t xml:space="preserve">Превышение норматива минимальной обеспеченности населения площадью стационарных торговых объектов в </w:t>
            </w:r>
            <w:r w:rsidR="00284F93" w:rsidRPr="00014C34">
              <w:rPr>
                <w:rStyle w:val="27"/>
                <w:sz w:val="24"/>
                <w:szCs w:val="24"/>
              </w:rPr>
              <w:t>Зиминском городском</w:t>
            </w:r>
            <w:r w:rsidR="008A5622" w:rsidRPr="00014C34">
              <w:rPr>
                <w:rStyle w:val="27"/>
                <w:sz w:val="24"/>
                <w:szCs w:val="24"/>
              </w:rPr>
              <w:t xml:space="preserve"> </w:t>
            </w:r>
            <w:r w:rsidRPr="00014C34">
              <w:rPr>
                <w:rStyle w:val="27"/>
                <w:sz w:val="24"/>
                <w:szCs w:val="24"/>
              </w:rPr>
              <w:t>муниципальном образовании</w:t>
            </w:r>
            <w:r w:rsidR="008A5622" w:rsidRPr="00014C34">
              <w:rPr>
                <w:rStyle w:val="27"/>
                <w:sz w:val="24"/>
                <w:szCs w:val="24"/>
              </w:rPr>
              <w:t>,</w:t>
            </w:r>
            <w:r w:rsidRPr="00014C34">
              <w:rPr>
                <w:rStyle w:val="27"/>
                <w:sz w:val="24"/>
                <w:szCs w:val="24"/>
              </w:rPr>
              <w:t xml:space="preserve"> %</w:t>
            </w:r>
          </w:p>
        </w:tc>
        <w:tc>
          <w:tcPr>
            <w:tcW w:w="350" w:type="pct"/>
          </w:tcPr>
          <w:p w:rsidR="00876F93" w:rsidRPr="00014C34" w:rsidRDefault="004A557F" w:rsidP="00174091">
            <w:pPr>
              <w:adjustRightInd w:val="0"/>
              <w:jc w:val="center"/>
              <w:rPr>
                <w:sz w:val="24"/>
                <w:szCs w:val="24"/>
              </w:rPr>
            </w:pPr>
            <w:r w:rsidRPr="00014C34">
              <w:rPr>
                <w:sz w:val="24"/>
                <w:szCs w:val="24"/>
              </w:rPr>
              <w:t>242</w:t>
            </w:r>
          </w:p>
        </w:tc>
        <w:tc>
          <w:tcPr>
            <w:tcW w:w="354" w:type="pct"/>
          </w:tcPr>
          <w:p w:rsidR="00876F93" w:rsidRPr="00014C34" w:rsidRDefault="004A557F" w:rsidP="00174091">
            <w:pPr>
              <w:adjustRightInd w:val="0"/>
              <w:jc w:val="center"/>
              <w:rPr>
                <w:sz w:val="24"/>
                <w:szCs w:val="24"/>
              </w:rPr>
            </w:pPr>
            <w:r w:rsidRPr="00014C34">
              <w:rPr>
                <w:sz w:val="24"/>
                <w:szCs w:val="24"/>
              </w:rPr>
              <w:t>244</w:t>
            </w:r>
          </w:p>
        </w:tc>
        <w:tc>
          <w:tcPr>
            <w:tcW w:w="357" w:type="pct"/>
          </w:tcPr>
          <w:p w:rsidR="00876F93" w:rsidRPr="00014C34" w:rsidRDefault="004A557F" w:rsidP="00174091">
            <w:pPr>
              <w:adjustRightInd w:val="0"/>
              <w:jc w:val="center"/>
              <w:rPr>
                <w:sz w:val="24"/>
                <w:szCs w:val="24"/>
              </w:rPr>
            </w:pPr>
            <w:r w:rsidRPr="00014C34">
              <w:rPr>
                <w:sz w:val="24"/>
                <w:szCs w:val="24"/>
              </w:rPr>
              <w:t>246</w:t>
            </w:r>
          </w:p>
        </w:tc>
        <w:tc>
          <w:tcPr>
            <w:tcW w:w="355" w:type="pct"/>
          </w:tcPr>
          <w:p w:rsidR="00876F93" w:rsidRPr="00014C34" w:rsidRDefault="004A557F" w:rsidP="00174091">
            <w:pPr>
              <w:adjustRightInd w:val="0"/>
              <w:jc w:val="center"/>
              <w:rPr>
                <w:sz w:val="24"/>
                <w:szCs w:val="24"/>
              </w:rPr>
            </w:pPr>
            <w:r w:rsidRPr="00014C34">
              <w:rPr>
                <w:sz w:val="24"/>
                <w:szCs w:val="24"/>
              </w:rPr>
              <w:t>24</w:t>
            </w:r>
            <w:r w:rsidR="00941C6B" w:rsidRPr="00014C34">
              <w:rPr>
                <w:sz w:val="24"/>
                <w:szCs w:val="24"/>
              </w:rPr>
              <w:t>7</w:t>
            </w:r>
          </w:p>
        </w:tc>
        <w:tc>
          <w:tcPr>
            <w:tcW w:w="1146" w:type="pct"/>
          </w:tcPr>
          <w:p w:rsidR="00876F93" w:rsidRPr="00014C34" w:rsidRDefault="00A9087E" w:rsidP="00174091">
            <w:pPr>
              <w:adjustRightInd w:val="0"/>
              <w:rPr>
                <w:sz w:val="24"/>
                <w:szCs w:val="24"/>
              </w:rPr>
            </w:pPr>
            <w:r w:rsidRPr="00014C34">
              <w:rPr>
                <w:sz w:val="24"/>
                <w:szCs w:val="24"/>
              </w:rPr>
              <w:t>Управление экономической и инвестиционной политики администрации Зиминского городского муниципального образования.</w:t>
            </w:r>
          </w:p>
        </w:tc>
      </w:tr>
    </w:tbl>
    <w:p w:rsidR="00B958E1" w:rsidRDefault="00B958E1" w:rsidP="00BC7B67">
      <w:pPr>
        <w:rPr>
          <w:sz w:val="24"/>
          <w:szCs w:val="24"/>
        </w:rPr>
      </w:pPr>
    </w:p>
    <w:p w:rsidR="00A45A0D" w:rsidRDefault="00A45A0D" w:rsidP="00BC7B67">
      <w:pPr>
        <w:rPr>
          <w:sz w:val="24"/>
          <w:szCs w:val="24"/>
        </w:rPr>
      </w:pPr>
    </w:p>
    <w:p w:rsidR="00A45A0D" w:rsidRDefault="00A45A0D" w:rsidP="00A45A0D">
      <w:pPr>
        <w:jc w:val="both"/>
        <w:rPr>
          <w:sz w:val="24"/>
          <w:szCs w:val="28"/>
        </w:rPr>
      </w:pPr>
      <w:r>
        <w:rPr>
          <w:sz w:val="24"/>
          <w:szCs w:val="28"/>
        </w:rPr>
        <w:t>Начальник управления экономической и инвестиционной политики</w:t>
      </w:r>
    </w:p>
    <w:p w:rsidR="00A45A0D" w:rsidRPr="007335D0" w:rsidRDefault="00A45A0D" w:rsidP="00A45A0D">
      <w:pPr>
        <w:jc w:val="both"/>
        <w:rPr>
          <w:sz w:val="24"/>
          <w:szCs w:val="28"/>
        </w:rPr>
      </w:pPr>
      <w:r>
        <w:rPr>
          <w:sz w:val="24"/>
          <w:szCs w:val="28"/>
        </w:rPr>
        <w:t>администрации Зиминского городского муниципального образования</w:t>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t>Л.В. Степанова</w:t>
      </w:r>
    </w:p>
    <w:p w:rsidR="00A45A0D" w:rsidRPr="00014C34" w:rsidRDefault="00A45A0D" w:rsidP="00BC7B67">
      <w:pPr>
        <w:rPr>
          <w:sz w:val="24"/>
          <w:szCs w:val="24"/>
        </w:rPr>
      </w:pPr>
    </w:p>
    <w:sectPr w:rsidR="00A45A0D" w:rsidRPr="00014C34" w:rsidSect="001B7947">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418" w:right="1134" w:bottom="851" w:left="1134" w:header="709" w:footer="709" w:gutter="0"/>
      <w:pgNumType w:start="1"/>
      <w:cols w:space="709"/>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53EEF7" w16cid:durableId="1EB6F434"/>
  <w16cid:commentId w16cid:paraId="350355D1" w16cid:durableId="1EB6F472"/>
  <w16cid:commentId w16cid:paraId="5C0015D4" w16cid:durableId="1EB6F2A3"/>
  <w16cid:commentId w16cid:paraId="0A525D3B" w16cid:durableId="1EB6F2A4"/>
  <w16cid:commentId w16cid:paraId="14CF538A" w16cid:durableId="1EB6F2A5"/>
  <w16cid:commentId w16cid:paraId="70C483F6" w16cid:durableId="1EB6F2A6"/>
  <w16cid:commentId w16cid:paraId="3E07625D" w16cid:durableId="1EB6F4B7"/>
  <w16cid:commentId w16cid:paraId="3C555623" w16cid:durableId="1EB6F2A7"/>
  <w16cid:commentId w16cid:paraId="30D65A14" w16cid:durableId="1EB6F2A8"/>
  <w16cid:commentId w16cid:paraId="2A4A712E" w16cid:durableId="1EB6F2A9"/>
  <w16cid:commentId w16cid:paraId="04E4C93B" w16cid:durableId="1EB6F2AA"/>
  <w16cid:commentId w16cid:paraId="2F2CAE47" w16cid:durableId="1EB6F885"/>
  <w16cid:commentId w16cid:paraId="7E584EE8" w16cid:durableId="1EB7043E"/>
  <w16cid:commentId w16cid:paraId="07C6E55E" w16cid:durableId="1EB70451"/>
  <w16cid:commentId w16cid:paraId="4E2E68A8" w16cid:durableId="1EB703DF"/>
  <w16cid:commentId w16cid:paraId="51B9678E" w16cid:durableId="1EB703FE"/>
  <w16cid:commentId w16cid:paraId="455E70D6" w16cid:durableId="1EB7040C"/>
  <w16cid:commentId w16cid:paraId="2310DCB6" w16cid:durableId="1EB70460"/>
  <w16cid:commentId w16cid:paraId="768CB907" w16cid:durableId="1EB7046E"/>
  <w16cid:commentId w16cid:paraId="6AB2105B" w16cid:durableId="1EB7047F"/>
  <w16cid:commentId w16cid:paraId="06FFCC28" w16cid:durableId="1EB704B4"/>
  <w16cid:commentId w16cid:paraId="1C517EE7" w16cid:durableId="1EB7054F"/>
  <w16cid:commentId w16cid:paraId="2AFE1EE0" w16cid:durableId="1EB705C8"/>
  <w16cid:commentId w16cid:paraId="3384CA37" w16cid:durableId="1EB70630"/>
  <w16cid:commentId w16cid:paraId="617928DF" w16cid:durableId="1EB70650"/>
  <w16cid:commentId w16cid:paraId="2F427141" w16cid:durableId="1EB70693"/>
  <w16cid:commentId w16cid:paraId="773A7A5F" w16cid:durableId="1EB706BA"/>
  <w16cid:commentId w16cid:paraId="73D63084" w16cid:durableId="1EB70707"/>
  <w16cid:commentId w16cid:paraId="580895E7" w16cid:durableId="1EB6F2AB"/>
  <w16cid:commentId w16cid:paraId="5C6BA4F8" w16cid:durableId="1EB6F2A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D75" w:rsidRDefault="00832D75">
      <w:r>
        <w:separator/>
      </w:r>
    </w:p>
  </w:endnote>
  <w:endnote w:type="continuationSeparator" w:id="1">
    <w:p w:rsidR="00832D75" w:rsidRDefault="0083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C0F" w:rsidRDefault="00D02C0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C0F" w:rsidRDefault="00D02C0F">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C0F" w:rsidRDefault="00D02C0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D75" w:rsidRDefault="00832D75">
      <w:r>
        <w:separator/>
      </w:r>
    </w:p>
  </w:footnote>
  <w:footnote w:type="continuationSeparator" w:id="1">
    <w:p w:rsidR="00832D75" w:rsidRDefault="00832D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C0F" w:rsidRDefault="00D02C0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C64" w:rsidRPr="0029037D" w:rsidRDefault="0003461C">
    <w:pPr>
      <w:pStyle w:val="a4"/>
      <w:jc w:val="center"/>
      <w:rPr>
        <w:sz w:val="24"/>
        <w:szCs w:val="24"/>
      </w:rPr>
    </w:pPr>
    <w:r w:rsidRPr="0029037D">
      <w:rPr>
        <w:sz w:val="24"/>
        <w:szCs w:val="24"/>
      </w:rPr>
      <w:fldChar w:fldCharType="begin"/>
    </w:r>
    <w:r w:rsidR="00F20C64" w:rsidRPr="0029037D">
      <w:rPr>
        <w:sz w:val="24"/>
        <w:szCs w:val="24"/>
      </w:rPr>
      <w:instrText>PAGE   \* MERGEFORMAT</w:instrText>
    </w:r>
    <w:r w:rsidRPr="0029037D">
      <w:rPr>
        <w:sz w:val="24"/>
        <w:szCs w:val="24"/>
      </w:rPr>
      <w:fldChar w:fldCharType="separate"/>
    </w:r>
    <w:r w:rsidR="0045074B">
      <w:rPr>
        <w:noProof/>
        <w:sz w:val="24"/>
        <w:szCs w:val="24"/>
      </w:rPr>
      <w:t>6</w:t>
    </w:r>
    <w:r w:rsidRPr="0029037D">
      <w:rPr>
        <w:sz w:val="24"/>
        <w:szCs w:val="24"/>
      </w:rPr>
      <w:fldChar w:fldCharType="end"/>
    </w:r>
  </w:p>
  <w:p w:rsidR="00F20C64" w:rsidRPr="0029037D" w:rsidRDefault="00F20C64">
    <w:pPr>
      <w:pStyle w:val="a4"/>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C64" w:rsidRPr="006C6580" w:rsidRDefault="00F20C64" w:rsidP="00DD7A4D">
    <w:pPr>
      <w:pStyle w:val="a4"/>
      <w:jc w:val="right"/>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i w:val="0"/>
        <w:smallCaps w:val="0"/>
        <w:strike w:val="0"/>
        <w:color w:val="000000"/>
        <w:spacing w:val="0"/>
        <w:w w:val="100"/>
        <w:position w:val="0"/>
        <w:sz w:val="22"/>
        <w:u w:val="none"/>
      </w:rPr>
    </w:lvl>
    <w:lvl w:ilvl="1">
      <w:start w:val="1"/>
      <w:numFmt w:val="bullet"/>
      <w:lvlText w:val="-"/>
      <w:lvlJc w:val="left"/>
      <w:rPr>
        <w:b w:val="0"/>
        <w:i w:val="0"/>
        <w:smallCaps w:val="0"/>
        <w:strike w:val="0"/>
        <w:color w:val="000000"/>
        <w:spacing w:val="0"/>
        <w:w w:val="100"/>
        <w:position w:val="0"/>
        <w:sz w:val="22"/>
        <w:u w:val="none"/>
      </w:rPr>
    </w:lvl>
    <w:lvl w:ilvl="2">
      <w:start w:val="1"/>
      <w:numFmt w:val="bullet"/>
      <w:lvlText w:val="-"/>
      <w:lvlJc w:val="left"/>
      <w:rPr>
        <w:b w:val="0"/>
        <w:i w:val="0"/>
        <w:smallCaps w:val="0"/>
        <w:strike w:val="0"/>
        <w:color w:val="000000"/>
        <w:spacing w:val="0"/>
        <w:w w:val="100"/>
        <w:position w:val="0"/>
        <w:sz w:val="22"/>
        <w:u w:val="none"/>
      </w:rPr>
    </w:lvl>
    <w:lvl w:ilvl="3">
      <w:start w:val="1"/>
      <w:numFmt w:val="bullet"/>
      <w:lvlText w:val="-"/>
      <w:lvlJc w:val="left"/>
      <w:rPr>
        <w:b w:val="0"/>
        <w:i w:val="0"/>
        <w:smallCaps w:val="0"/>
        <w:strike w:val="0"/>
        <w:color w:val="000000"/>
        <w:spacing w:val="0"/>
        <w:w w:val="100"/>
        <w:position w:val="0"/>
        <w:sz w:val="22"/>
        <w:u w:val="none"/>
      </w:rPr>
    </w:lvl>
    <w:lvl w:ilvl="4">
      <w:start w:val="1"/>
      <w:numFmt w:val="bullet"/>
      <w:lvlText w:val="-"/>
      <w:lvlJc w:val="left"/>
      <w:rPr>
        <w:b w:val="0"/>
        <w:i w:val="0"/>
        <w:smallCaps w:val="0"/>
        <w:strike w:val="0"/>
        <w:color w:val="000000"/>
        <w:spacing w:val="0"/>
        <w:w w:val="100"/>
        <w:position w:val="0"/>
        <w:sz w:val="22"/>
        <w:u w:val="none"/>
      </w:rPr>
    </w:lvl>
    <w:lvl w:ilvl="5">
      <w:start w:val="1"/>
      <w:numFmt w:val="bullet"/>
      <w:lvlText w:val="-"/>
      <w:lvlJc w:val="left"/>
      <w:rPr>
        <w:b w:val="0"/>
        <w:i w:val="0"/>
        <w:smallCaps w:val="0"/>
        <w:strike w:val="0"/>
        <w:color w:val="000000"/>
        <w:spacing w:val="0"/>
        <w:w w:val="100"/>
        <w:position w:val="0"/>
        <w:sz w:val="22"/>
        <w:u w:val="none"/>
      </w:rPr>
    </w:lvl>
    <w:lvl w:ilvl="6">
      <w:start w:val="1"/>
      <w:numFmt w:val="bullet"/>
      <w:lvlText w:val="-"/>
      <w:lvlJc w:val="left"/>
      <w:rPr>
        <w:b w:val="0"/>
        <w:i w:val="0"/>
        <w:smallCaps w:val="0"/>
        <w:strike w:val="0"/>
        <w:color w:val="000000"/>
        <w:spacing w:val="0"/>
        <w:w w:val="100"/>
        <w:position w:val="0"/>
        <w:sz w:val="22"/>
        <w:u w:val="none"/>
      </w:rPr>
    </w:lvl>
    <w:lvl w:ilvl="7">
      <w:start w:val="1"/>
      <w:numFmt w:val="bullet"/>
      <w:lvlText w:val="-"/>
      <w:lvlJc w:val="left"/>
      <w:rPr>
        <w:b w:val="0"/>
        <w:i w:val="0"/>
        <w:smallCaps w:val="0"/>
        <w:strike w:val="0"/>
        <w:color w:val="000000"/>
        <w:spacing w:val="0"/>
        <w:w w:val="100"/>
        <w:position w:val="0"/>
        <w:sz w:val="22"/>
        <w:u w:val="none"/>
      </w:rPr>
    </w:lvl>
    <w:lvl w:ilvl="8">
      <w:start w:val="1"/>
      <w:numFmt w:val="bullet"/>
      <w:lvlText w:val="-"/>
      <w:lvlJc w:val="left"/>
      <w:rPr>
        <w:b w:val="0"/>
        <w:i w:val="0"/>
        <w:smallCaps w:val="0"/>
        <w:strike w:val="0"/>
        <w:color w:val="000000"/>
        <w:spacing w:val="0"/>
        <w:w w:val="100"/>
        <w:position w:val="0"/>
        <w:sz w:val="22"/>
        <w:u w:val="none"/>
      </w:rPr>
    </w:lvl>
  </w:abstractNum>
  <w:abstractNum w:abstractNumId="1">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97374AD"/>
    <w:multiLevelType w:val="hybridMultilevel"/>
    <w:tmpl w:val="C2445546"/>
    <w:lvl w:ilvl="0" w:tplc="2858FE9E">
      <w:start w:val="1"/>
      <w:numFmt w:val="decimal"/>
      <w:lvlText w:val="%1."/>
      <w:lvlJc w:val="left"/>
      <w:pPr>
        <w:ind w:left="820" w:hanging="360"/>
      </w:pPr>
      <w:rPr>
        <w:rFonts w:cs="Times New Roman" w:hint="default"/>
      </w:rPr>
    </w:lvl>
    <w:lvl w:ilvl="1" w:tplc="04190019" w:tentative="1">
      <w:start w:val="1"/>
      <w:numFmt w:val="lowerLetter"/>
      <w:lvlText w:val="%2."/>
      <w:lvlJc w:val="left"/>
      <w:pPr>
        <w:ind w:left="1540" w:hanging="360"/>
      </w:pPr>
      <w:rPr>
        <w:rFonts w:cs="Times New Roman"/>
      </w:rPr>
    </w:lvl>
    <w:lvl w:ilvl="2" w:tplc="0419001B" w:tentative="1">
      <w:start w:val="1"/>
      <w:numFmt w:val="lowerRoman"/>
      <w:lvlText w:val="%3."/>
      <w:lvlJc w:val="right"/>
      <w:pPr>
        <w:ind w:left="2260" w:hanging="180"/>
      </w:pPr>
      <w:rPr>
        <w:rFonts w:cs="Times New Roman"/>
      </w:rPr>
    </w:lvl>
    <w:lvl w:ilvl="3" w:tplc="0419000F" w:tentative="1">
      <w:start w:val="1"/>
      <w:numFmt w:val="decimal"/>
      <w:lvlText w:val="%4."/>
      <w:lvlJc w:val="left"/>
      <w:pPr>
        <w:ind w:left="2980" w:hanging="360"/>
      </w:pPr>
      <w:rPr>
        <w:rFonts w:cs="Times New Roman"/>
      </w:rPr>
    </w:lvl>
    <w:lvl w:ilvl="4" w:tplc="04190019" w:tentative="1">
      <w:start w:val="1"/>
      <w:numFmt w:val="lowerLetter"/>
      <w:lvlText w:val="%5."/>
      <w:lvlJc w:val="left"/>
      <w:pPr>
        <w:ind w:left="3700" w:hanging="360"/>
      </w:pPr>
      <w:rPr>
        <w:rFonts w:cs="Times New Roman"/>
      </w:rPr>
    </w:lvl>
    <w:lvl w:ilvl="5" w:tplc="0419001B" w:tentative="1">
      <w:start w:val="1"/>
      <w:numFmt w:val="lowerRoman"/>
      <w:lvlText w:val="%6."/>
      <w:lvlJc w:val="right"/>
      <w:pPr>
        <w:ind w:left="4420" w:hanging="180"/>
      </w:pPr>
      <w:rPr>
        <w:rFonts w:cs="Times New Roman"/>
      </w:rPr>
    </w:lvl>
    <w:lvl w:ilvl="6" w:tplc="0419000F" w:tentative="1">
      <w:start w:val="1"/>
      <w:numFmt w:val="decimal"/>
      <w:lvlText w:val="%7."/>
      <w:lvlJc w:val="left"/>
      <w:pPr>
        <w:ind w:left="5140" w:hanging="360"/>
      </w:pPr>
      <w:rPr>
        <w:rFonts w:cs="Times New Roman"/>
      </w:rPr>
    </w:lvl>
    <w:lvl w:ilvl="7" w:tplc="04190019" w:tentative="1">
      <w:start w:val="1"/>
      <w:numFmt w:val="lowerLetter"/>
      <w:lvlText w:val="%8."/>
      <w:lvlJc w:val="left"/>
      <w:pPr>
        <w:ind w:left="5860" w:hanging="360"/>
      </w:pPr>
      <w:rPr>
        <w:rFonts w:cs="Times New Roman"/>
      </w:rPr>
    </w:lvl>
    <w:lvl w:ilvl="8" w:tplc="0419001B" w:tentative="1">
      <w:start w:val="1"/>
      <w:numFmt w:val="lowerRoman"/>
      <w:lvlText w:val="%9."/>
      <w:lvlJc w:val="right"/>
      <w:pPr>
        <w:ind w:left="6580" w:hanging="180"/>
      </w:pPr>
      <w:rPr>
        <w:rFonts w:cs="Times New Roman"/>
      </w:rPr>
    </w:lvl>
  </w:abstractNum>
  <w:abstractNum w:abstractNumId="4">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6">
    <w:nsid w:val="2719220E"/>
    <w:multiLevelType w:val="hybridMultilevel"/>
    <w:tmpl w:val="2E7A8CB0"/>
    <w:lvl w:ilvl="0" w:tplc="E59AD94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B866F96"/>
    <w:multiLevelType w:val="hybridMultilevel"/>
    <w:tmpl w:val="AFA028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05B431A"/>
    <w:multiLevelType w:val="hybridMultilevel"/>
    <w:tmpl w:val="86BA33EC"/>
    <w:lvl w:ilvl="0" w:tplc="88AEEA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3FB0058C"/>
    <w:multiLevelType w:val="hybridMultilevel"/>
    <w:tmpl w:val="8B9415AA"/>
    <w:lvl w:ilvl="0" w:tplc="A384AE68">
      <w:start w:val="1"/>
      <w:numFmt w:val="decimal"/>
      <w:lvlText w:val="%1."/>
      <w:lvlJc w:val="left"/>
      <w:pPr>
        <w:tabs>
          <w:tab w:val="num" w:pos="0"/>
        </w:tabs>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46631136"/>
    <w:multiLevelType w:val="multilevel"/>
    <w:tmpl w:val="0430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nsid w:val="4DB67F83"/>
    <w:multiLevelType w:val="hybridMultilevel"/>
    <w:tmpl w:val="06E0235A"/>
    <w:lvl w:ilvl="0" w:tplc="138C37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2AE3418"/>
    <w:multiLevelType w:val="hybridMultilevel"/>
    <w:tmpl w:val="9ED843FA"/>
    <w:lvl w:ilvl="0" w:tplc="959E743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nsid w:val="5948595F"/>
    <w:multiLevelType w:val="multilevel"/>
    <w:tmpl w:val="97D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17">
    <w:nsid w:val="6BB01C3E"/>
    <w:multiLevelType w:val="hybridMultilevel"/>
    <w:tmpl w:val="CFEC2C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27A0687"/>
    <w:multiLevelType w:val="hybridMultilevel"/>
    <w:tmpl w:val="29563FDA"/>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num w:numId="1">
    <w:abstractNumId w:val="1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12"/>
  </w:num>
  <w:num w:numId="12">
    <w:abstractNumId w:val="8"/>
  </w:num>
  <w:num w:numId="13">
    <w:abstractNumId w:val="13"/>
  </w:num>
  <w:num w:numId="14">
    <w:abstractNumId w:val="10"/>
  </w:num>
  <w:num w:numId="15">
    <w:abstractNumId w:val="17"/>
  </w:num>
  <w:num w:numId="16">
    <w:abstractNumId w:val="18"/>
  </w:num>
  <w:num w:numId="17">
    <w:abstractNumId w:val="3"/>
  </w:num>
  <w:num w:numId="18">
    <w:abstractNumId w:val="14"/>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8914"/>
  </w:hdrShapeDefaults>
  <w:footnotePr>
    <w:footnote w:id="0"/>
    <w:footnote w:id="1"/>
  </w:footnotePr>
  <w:endnotePr>
    <w:endnote w:id="0"/>
    <w:endnote w:id="1"/>
  </w:endnotePr>
  <w:compat/>
  <w:rsids>
    <w:rsidRoot w:val="00300351"/>
    <w:rsid w:val="00000B8E"/>
    <w:rsid w:val="000035B5"/>
    <w:rsid w:val="000053BD"/>
    <w:rsid w:val="00005761"/>
    <w:rsid w:val="00006ED1"/>
    <w:rsid w:val="0000718A"/>
    <w:rsid w:val="00007774"/>
    <w:rsid w:val="000106C2"/>
    <w:rsid w:val="00014C34"/>
    <w:rsid w:val="00016507"/>
    <w:rsid w:val="00016E43"/>
    <w:rsid w:val="00020131"/>
    <w:rsid w:val="00020487"/>
    <w:rsid w:val="00020DDC"/>
    <w:rsid w:val="000235F5"/>
    <w:rsid w:val="000307CD"/>
    <w:rsid w:val="00031318"/>
    <w:rsid w:val="000331BF"/>
    <w:rsid w:val="000332CB"/>
    <w:rsid w:val="00033808"/>
    <w:rsid w:val="0003461C"/>
    <w:rsid w:val="0003465C"/>
    <w:rsid w:val="0003794E"/>
    <w:rsid w:val="0004082B"/>
    <w:rsid w:val="00040F85"/>
    <w:rsid w:val="00042DC2"/>
    <w:rsid w:val="00043297"/>
    <w:rsid w:val="00043875"/>
    <w:rsid w:val="00043C40"/>
    <w:rsid w:val="00045BFC"/>
    <w:rsid w:val="0004609E"/>
    <w:rsid w:val="000465C9"/>
    <w:rsid w:val="0005488E"/>
    <w:rsid w:val="00056AA3"/>
    <w:rsid w:val="000658F0"/>
    <w:rsid w:val="00065AED"/>
    <w:rsid w:val="00067050"/>
    <w:rsid w:val="0006727B"/>
    <w:rsid w:val="0006778F"/>
    <w:rsid w:val="00067AD1"/>
    <w:rsid w:val="000704E7"/>
    <w:rsid w:val="00071563"/>
    <w:rsid w:val="00074F83"/>
    <w:rsid w:val="0008075C"/>
    <w:rsid w:val="00082F25"/>
    <w:rsid w:val="00084A10"/>
    <w:rsid w:val="0008732C"/>
    <w:rsid w:val="0008744E"/>
    <w:rsid w:val="000918C0"/>
    <w:rsid w:val="00091DB5"/>
    <w:rsid w:val="00095175"/>
    <w:rsid w:val="00097492"/>
    <w:rsid w:val="000A0F9C"/>
    <w:rsid w:val="000A1B18"/>
    <w:rsid w:val="000A1D24"/>
    <w:rsid w:val="000A36A1"/>
    <w:rsid w:val="000A588C"/>
    <w:rsid w:val="000A6BE5"/>
    <w:rsid w:val="000A7DA1"/>
    <w:rsid w:val="000B03BF"/>
    <w:rsid w:val="000B21AC"/>
    <w:rsid w:val="000B37A6"/>
    <w:rsid w:val="000C1D05"/>
    <w:rsid w:val="000C5307"/>
    <w:rsid w:val="000C7C40"/>
    <w:rsid w:val="000D3EDE"/>
    <w:rsid w:val="000D4843"/>
    <w:rsid w:val="000D6552"/>
    <w:rsid w:val="000D67C7"/>
    <w:rsid w:val="000E0819"/>
    <w:rsid w:val="000E573C"/>
    <w:rsid w:val="000F018A"/>
    <w:rsid w:val="000F1904"/>
    <w:rsid w:val="000F43D5"/>
    <w:rsid w:val="000F5242"/>
    <w:rsid w:val="000F5898"/>
    <w:rsid w:val="000F64DF"/>
    <w:rsid w:val="000F65B5"/>
    <w:rsid w:val="0010027B"/>
    <w:rsid w:val="00101188"/>
    <w:rsid w:val="00101E94"/>
    <w:rsid w:val="00102548"/>
    <w:rsid w:val="0010324C"/>
    <w:rsid w:val="00103EBD"/>
    <w:rsid w:val="00104027"/>
    <w:rsid w:val="00105624"/>
    <w:rsid w:val="00105FD8"/>
    <w:rsid w:val="00113632"/>
    <w:rsid w:val="001206C5"/>
    <w:rsid w:val="0012118D"/>
    <w:rsid w:val="001216AB"/>
    <w:rsid w:val="001221E9"/>
    <w:rsid w:val="00122AB2"/>
    <w:rsid w:val="00133796"/>
    <w:rsid w:val="00134C5C"/>
    <w:rsid w:val="00136D19"/>
    <w:rsid w:val="001378CF"/>
    <w:rsid w:val="001408EA"/>
    <w:rsid w:val="001418E8"/>
    <w:rsid w:val="00142DD2"/>
    <w:rsid w:val="00143F38"/>
    <w:rsid w:val="00144F73"/>
    <w:rsid w:val="00146B62"/>
    <w:rsid w:val="00153125"/>
    <w:rsid w:val="00153D06"/>
    <w:rsid w:val="00154C09"/>
    <w:rsid w:val="001560EC"/>
    <w:rsid w:val="001564FB"/>
    <w:rsid w:val="00157C44"/>
    <w:rsid w:val="00160733"/>
    <w:rsid w:val="001629BA"/>
    <w:rsid w:val="00164D3A"/>
    <w:rsid w:val="00165382"/>
    <w:rsid w:val="001673C8"/>
    <w:rsid w:val="001677BE"/>
    <w:rsid w:val="00170F84"/>
    <w:rsid w:val="00171412"/>
    <w:rsid w:val="00171C93"/>
    <w:rsid w:val="00172553"/>
    <w:rsid w:val="00172D43"/>
    <w:rsid w:val="001730CE"/>
    <w:rsid w:val="0017376F"/>
    <w:rsid w:val="00174091"/>
    <w:rsid w:val="00177503"/>
    <w:rsid w:val="0018046E"/>
    <w:rsid w:val="001837A9"/>
    <w:rsid w:val="00184856"/>
    <w:rsid w:val="00190E1F"/>
    <w:rsid w:val="001931C8"/>
    <w:rsid w:val="00195A85"/>
    <w:rsid w:val="0019642C"/>
    <w:rsid w:val="00197225"/>
    <w:rsid w:val="001A34C0"/>
    <w:rsid w:val="001A4670"/>
    <w:rsid w:val="001B0108"/>
    <w:rsid w:val="001B10A6"/>
    <w:rsid w:val="001B1D0B"/>
    <w:rsid w:val="001B37F3"/>
    <w:rsid w:val="001B3C25"/>
    <w:rsid w:val="001B5350"/>
    <w:rsid w:val="001B5F91"/>
    <w:rsid w:val="001B69A3"/>
    <w:rsid w:val="001B7947"/>
    <w:rsid w:val="001C17A7"/>
    <w:rsid w:val="001C236B"/>
    <w:rsid w:val="001C246A"/>
    <w:rsid w:val="001C26AE"/>
    <w:rsid w:val="001C31B8"/>
    <w:rsid w:val="001C38DA"/>
    <w:rsid w:val="001C7CEB"/>
    <w:rsid w:val="001D1CD4"/>
    <w:rsid w:val="001D3756"/>
    <w:rsid w:val="001E0252"/>
    <w:rsid w:val="001E51E0"/>
    <w:rsid w:val="001E540F"/>
    <w:rsid w:val="001E6EC5"/>
    <w:rsid w:val="001F11B9"/>
    <w:rsid w:val="001F1B61"/>
    <w:rsid w:val="001F478D"/>
    <w:rsid w:val="001F5654"/>
    <w:rsid w:val="001F5710"/>
    <w:rsid w:val="001F624E"/>
    <w:rsid w:val="00202060"/>
    <w:rsid w:val="0020595F"/>
    <w:rsid w:val="002071E8"/>
    <w:rsid w:val="00207EFD"/>
    <w:rsid w:val="00213241"/>
    <w:rsid w:val="00215D35"/>
    <w:rsid w:val="0021676B"/>
    <w:rsid w:val="0021736E"/>
    <w:rsid w:val="00220AAB"/>
    <w:rsid w:val="002218AB"/>
    <w:rsid w:val="00223212"/>
    <w:rsid w:val="002239EE"/>
    <w:rsid w:val="00230331"/>
    <w:rsid w:val="00230A8F"/>
    <w:rsid w:val="00232490"/>
    <w:rsid w:val="00232A05"/>
    <w:rsid w:val="00235378"/>
    <w:rsid w:val="00236B8E"/>
    <w:rsid w:val="002401C9"/>
    <w:rsid w:val="00245EA5"/>
    <w:rsid w:val="00247EEE"/>
    <w:rsid w:val="00253014"/>
    <w:rsid w:val="002565C9"/>
    <w:rsid w:val="00260311"/>
    <w:rsid w:val="00260B94"/>
    <w:rsid w:val="00260E0A"/>
    <w:rsid w:val="00262C7D"/>
    <w:rsid w:val="00273B00"/>
    <w:rsid w:val="00273DD4"/>
    <w:rsid w:val="002773B3"/>
    <w:rsid w:val="00280945"/>
    <w:rsid w:val="0028177E"/>
    <w:rsid w:val="00282AF4"/>
    <w:rsid w:val="00283746"/>
    <w:rsid w:val="00283ADB"/>
    <w:rsid w:val="00284F93"/>
    <w:rsid w:val="00285D79"/>
    <w:rsid w:val="00286490"/>
    <w:rsid w:val="0028668D"/>
    <w:rsid w:val="00286FD4"/>
    <w:rsid w:val="002877B7"/>
    <w:rsid w:val="0029037D"/>
    <w:rsid w:val="00291D8C"/>
    <w:rsid w:val="002926B0"/>
    <w:rsid w:val="00293354"/>
    <w:rsid w:val="00295C68"/>
    <w:rsid w:val="00296709"/>
    <w:rsid w:val="002A16E6"/>
    <w:rsid w:val="002A3A4A"/>
    <w:rsid w:val="002A69BA"/>
    <w:rsid w:val="002A7A8D"/>
    <w:rsid w:val="002B0903"/>
    <w:rsid w:val="002B0E20"/>
    <w:rsid w:val="002B5CDE"/>
    <w:rsid w:val="002B7436"/>
    <w:rsid w:val="002C0440"/>
    <w:rsid w:val="002C5295"/>
    <w:rsid w:val="002C769E"/>
    <w:rsid w:val="002D15D0"/>
    <w:rsid w:val="002D1817"/>
    <w:rsid w:val="002D1A85"/>
    <w:rsid w:val="002D2330"/>
    <w:rsid w:val="002D349B"/>
    <w:rsid w:val="002D383E"/>
    <w:rsid w:val="002D6B1C"/>
    <w:rsid w:val="002E122D"/>
    <w:rsid w:val="002E3EDC"/>
    <w:rsid w:val="002E4A26"/>
    <w:rsid w:val="002E5B4A"/>
    <w:rsid w:val="002F18DE"/>
    <w:rsid w:val="002F225E"/>
    <w:rsid w:val="002F259C"/>
    <w:rsid w:val="002F28F4"/>
    <w:rsid w:val="002F4826"/>
    <w:rsid w:val="002F4D4B"/>
    <w:rsid w:val="002F4F36"/>
    <w:rsid w:val="002F5451"/>
    <w:rsid w:val="002F699B"/>
    <w:rsid w:val="002F7F1A"/>
    <w:rsid w:val="002F7FED"/>
    <w:rsid w:val="00300351"/>
    <w:rsid w:val="003024FA"/>
    <w:rsid w:val="00304DB2"/>
    <w:rsid w:val="00305372"/>
    <w:rsid w:val="00306A83"/>
    <w:rsid w:val="00312AE0"/>
    <w:rsid w:val="00315FFA"/>
    <w:rsid w:val="00323165"/>
    <w:rsid w:val="00332D71"/>
    <w:rsid w:val="00334BBC"/>
    <w:rsid w:val="00335564"/>
    <w:rsid w:val="00335FE2"/>
    <w:rsid w:val="00336761"/>
    <w:rsid w:val="00337959"/>
    <w:rsid w:val="003379F5"/>
    <w:rsid w:val="00337C9E"/>
    <w:rsid w:val="00341205"/>
    <w:rsid w:val="003414A8"/>
    <w:rsid w:val="00341A1A"/>
    <w:rsid w:val="0034298B"/>
    <w:rsid w:val="0034465D"/>
    <w:rsid w:val="003451B7"/>
    <w:rsid w:val="00345F01"/>
    <w:rsid w:val="0035051F"/>
    <w:rsid w:val="00350AF2"/>
    <w:rsid w:val="0035444E"/>
    <w:rsid w:val="00355D8B"/>
    <w:rsid w:val="00356A16"/>
    <w:rsid w:val="003639A9"/>
    <w:rsid w:val="00363A5E"/>
    <w:rsid w:val="003660D2"/>
    <w:rsid w:val="003673DC"/>
    <w:rsid w:val="00367425"/>
    <w:rsid w:val="00371ACA"/>
    <w:rsid w:val="00371D4F"/>
    <w:rsid w:val="00374DBA"/>
    <w:rsid w:val="00380BC7"/>
    <w:rsid w:val="003914A0"/>
    <w:rsid w:val="003A364C"/>
    <w:rsid w:val="003A5A24"/>
    <w:rsid w:val="003B0921"/>
    <w:rsid w:val="003B2B40"/>
    <w:rsid w:val="003B47BF"/>
    <w:rsid w:val="003B6D21"/>
    <w:rsid w:val="003B7394"/>
    <w:rsid w:val="003C1A73"/>
    <w:rsid w:val="003C3BAE"/>
    <w:rsid w:val="003C4AE4"/>
    <w:rsid w:val="003C60EE"/>
    <w:rsid w:val="003D14FB"/>
    <w:rsid w:val="003D2537"/>
    <w:rsid w:val="003D4758"/>
    <w:rsid w:val="003D60AF"/>
    <w:rsid w:val="003D685A"/>
    <w:rsid w:val="003D6B24"/>
    <w:rsid w:val="003D6B67"/>
    <w:rsid w:val="003D749F"/>
    <w:rsid w:val="003E14C2"/>
    <w:rsid w:val="003E197C"/>
    <w:rsid w:val="003E5201"/>
    <w:rsid w:val="003E52FF"/>
    <w:rsid w:val="004048A1"/>
    <w:rsid w:val="00405BA6"/>
    <w:rsid w:val="00413504"/>
    <w:rsid w:val="00413AAD"/>
    <w:rsid w:val="00414262"/>
    <w:rsid w:val="00420924"/>
    <w:rsid w:val="00423EB9"/>
    <w:rsid w:val="0043036E"/>
    <w:rsid w:val="00430794"/>
    <w:rsid w:val="0043783C"/>
    <w:rsid w:val="004414A6"/>
    <w:rsid w:val="00442DB5"/>
    <w:rsid w:val="00450272"/>
    <w:rsid w:val="0045074B"/>
    <w:rsid w:val="004522F2"/>
    <w:rsid w:val="004523DB"/>
    <w:rsid w:val="00453069"/>
    <w:rsid w:val="00453F99"/>
    <w:rsid w:val="00454C3E"/>
    <w:rsid w:val="00455D88"/>
    <w:rsid w:val="00456227"/>
    <w:rsid w:val="0045763C"/>
    <w:rsid w:val="0046288F"/>
    <w:rsid w:val="00462966"/>
    <w:rsid w:val="00464982"/>
    <w:rsid w:val="00465BAA"/>
    <w:rsid w:val="00470A89"/>
    <w:rsid w:val="00472F3A"/>
    <w:rsid w:val="004731A3"/>
    <w:rsid w:val="00476590"/>
    <w:rsid w:val="004823C7"/>
    <w:rsid w:val="0048622F"/>
    <w:rsid w:val="004870F3"/>
    <w:rsid w:val="00487186"/>
    <w:rsid w:val="00494265"/>
    <w:rsid w:val="00494BA3"/>
    <w:rsid w:val="004A0901"/>
    <w:rsid w:val="004A1620"/>
    <w:rsid w:val="004A16C7"/>
    <w:rsid w:val="004A3A5F"/>
    <w:rsid w:val="004A421F"/>
    <w:rsid w:val="004A48FB"/>
    <w:rsid w:val="004A557F"/>
    <w:rsid w:val="004A5B43"/>
    <w:rsid w:val="004B02D0"/>
    <w:rsid w:val="004B07FB"/>
    <w:rsid w:val="004B35AE"/>
    <w:rsid w:val="004B43E3"/>
    <w:rsid w:val="004B4E0F"/>
    <w:rsid w:val="004B6F79"/>
    <w:rsid w:val="004B7EBA"/>
    <w:rsid w:val="004C25A5"/>
    <w:rsid w:val="004C32C2"/>
    <w:rsid w:val="004D103F"/>
    <w:rsid w:val="004D6176"/>
    <w:rsid w:val="004D7084"/>
    <w:rsid w:val="004D7FB6"/>
    <w:rsid w:val="004E5904"/>
    <w:rsid w:val="004E70F5"/>
    <w:rsid w:val="004E7E6D"/>
    <w:rsid w:val="004F47F7"/>
    <w:rsid w:val="004F47F9"/>
    <w:rsid w:val="004F714A"/>
    <w:rsid w:val="004F7666"/>
    <w:rsid w:val="0050136D"/>
    <w:rsid w:val="00503BF8"/>
    <w:rsid w:val="00505E56"/>
    <w:rsid w:val="0050656D"/>
    <w:rsid w:val="005146A6"/>
    <w:rsid w:val="00516FD1"/>
    <w:rsid w:val="005222A9"/>
    <w:rsid w:val="0052297B"/>
    <w:rsid w:val="0052619E"/>
    <w:rsid w:val="00533DFE"/>
    <w:rsid w:val="00534794"/>
    <w:rsid w:val="00535384"/>
    <w:rsid w:val="00537228"/>
    <w:rsid w:val="005412E8"/>
    <w:rsid w:val="0054226C"/>
    <w:rsid w:val="0054270F"/>
    <w:rsid w:val="00543767"/>
    <w:rsid w:val="005448EF"/>
    <w:rsid w:val="005457E0"/>
    <w:rsid w:val="00546135"/>
    <w:rsid w:val="00552AB0"/>
    <w:rsid w:val="005662D1"/>
    <w:rsid w:val="00572905"/>
    <w:rsid w:val="00575813"/>
    <w:rsid w:val="0057712E"/>
    <w:rsid w:val="0058059E"/>
    <w:rsid w:val="00580C04"/>
    <w:rsid w:val="00581754"/>
    <w:rsid w:val="00582CCC"/>
    <w:rsid w:val="00583594"/>
    <w:rsid w:val="005842AA"/>
    <w:rsid w:val="00593806"/>
    <w:rsid w:val="0059534F"/>
    <w:rsid w:val="00595A76"/>
    <w:rsid w:val="00596AD8"/>
    <w:rsid w:val="005A07B0"/>
    <w:rsid w:val="005A10E0"/>
    <w:rsid w:val="005A12B8"/>
    <w:rsid w:val="005B00BB"/>
    <w:rsid w:val="005B134D"/>
    <w:rsid w:val="005B221E"/>
    <w:rsid w:val="005B415E"/>
    <w:rsid w:val="005C0967"/>
    <w:rsid w:val="005C30B1"/>
    <w:rsid w:val="005C321E"/>
    <w:rsid w:val="005C4ABC"/>
    <w:rsid w:val="005C4E1A"/>
    <w:rsid w:val="005C61B6"/>
    <w:rsid w:val="005C6929"/>
    <w:rsid w:val="005C6B1B"/>
    <w:rsid w:val="005C6C8D"/>
    <w:rsid w:val="005E1707"/>
    <w:rsid w:val="005E20BB"/>
    <w:rsid w:val="005E3203"/>
    <w:rsid w:val="005E3AA1"/>
    <w:rsid w:val="005E472D"/>
    <w:rsid w:val="005E5832"/>
    <w:rsid w:val="005E5D78"/>
    <w:rsid w:val="005E68B3"/>
    <w:rsid w:val="005E6A24"/>
    <w:rsid w:val="005F208B"/>
    <w:rsid w:val="005F4460"/>
    <w:rsid w:val="00602CD3"/>
    <w:rsid w:val="00603987"/>
    <w:rsid w:val="006039D6"/>
    <w:rsid w:val="00603A16"/>
    <w:rsid w:val="0060415B"/>
    <w:rsid w:val="00604869"/>
    <w:rsid w:val="00604FC3"/>
    <w:rsid w:val="0061260A"/>
    <w:rsid w:val="006139C7"/>
    <w:rsid w:val="00613E56"/>
    <w:rsid w:val="006179C5"/>
    <w:rsid w:val="00617DFB"/>
    <w:rsid w:val="006221DD"/>
    <w:rsid w:val="0062346C"/>
    <w:rsid w:val="00630209"/>
    <w:rsid w:val="00630E1C"/>
    <w:rsid w:val="00631FD4"/>
    <w:rsid w:val="00633B03"/>
    <w:rsid w:val="006423D3"/>
    <w:rsid w:val="006429CB"/>
    <w:rsid w:val="00643DC5"/>
    <w:rsid w:val="00643F71"/>
    <w:rsid w:val="00656DE3"/>
    <w:rsid w:val="00657EC1"/>
    <w:rsid w:val="00670252"/>
    <w:rsid w:val="00673265"/>
    <w:rsid w:val="006741F4"/>
    <w:rsid w:val="00674A84"/>
    <w:rsid w:val="00681ACF"/>
    <w:rsid w:val="00681BEE"/>
    <w:rsid w:val="00682E44"/>
    <w:rsid w:val="00684BB0"/>
    <w:rsid w:val="00684E3D"/>
    <w:rsid w:val="00685CE4"/>
    <w:rsid w:val="0069223B"/>
    <w:rsid w:val="00695405"/>
    <w:rsid w:val="006A2680"/>
    <w:rsid w:val="006A3E24"/>
    <w:rsid w:val="006A48FE"/>
    <w:rsid w:val="006B0E0E"/>
    <w:rsid w:val="006B1241"/>
    <w:rsid w:val="006B180E"/>
    <w:rsid w:val="006B3642"/>
    <w:rsid w:val="006B3C7C"/>
    <w:rsid w:val="006B70F0"/>
    <w:rsid w:val="006C0BF6"/>
    <w:rsid w:val="006C1C14"/>
    <w:rsid w:val="006C4FDA"/>
    <w:rsid w:val="006C6580"/>
    <w:rsid w:val="006C6896"/>
    <w:rsid w:val="006C6AA0"/>
    <w:rsid w:val="006C7428"/>
    <w:rsid w:val="006C753C"/>
    <w:rsid w:val="006D0204"/>
    <w:rsid w:val="006D286D"/>
    <w:rsid w:val="006D3B86"/>
    <w:rsid w:val="006D4912"/>
    <w:rsid w:val="006D632A"/>
    <w:rsid w:val="006E6120"/>
    <w:rsid w:val="006E682E"/>
    <w:rsid w:val="006E7E45"/>
    <w:rsid w:val="006F1798"/>
    <w:rsid w:val="006F36B1"/>
    <w:rsid w:val="006F51B7"/>
    <w:rsid w:val="006F5C88"/>
    <w:rsid w:val="006F65F0"/>
    <w:rsid w:val="006F7E64"/>
    <w:rsid w:val="0070119F"/>
    <w:rsid w:val="00701FAD"/>
    <w:rsid w:val="00702E30"/>
    <w:rsid w:val="00703664"/>
    <w:rsid w:val="00706BC7"/>
    <w:rsid w:val="007100E1"/>
    <w:rsid w:val="007153D2"/>
    <w:rsid w:val="00716EF3"/>
    <w:rsid w:val="0072020C"/>
    <w:rsid w:val="007217DA"/>
    <w:rsid w:val="00721F99"/>
    <w:rsid w:val="00722922"/>
    <w:rsid w:val="00723451"/>
    <w:rsid w:val="00724AA8"/>
    <w:rsid w:val="00725431"/>
    <w:rsid w:val="00730C82"/>
    <w:rsid w:val="007311F7"/>
    <w:rsid w:val="0073177B"/>
    <w:rsid w:val="0073310E"/>
    <w:rsid w:val="007359B1"/>
    <w:rsid w:val="00736482"/>
    <w:rsid w:val="00737366"/>
    <w:rsid w:val="0074008A"/>
    <w:rsid w:val="0074133E"/>
    <w:rsid w:val="00741BAE"/>
    <w:rsid w:val="0074299C"/>
    <w:rsid w:val="00745E5A"/>
    <w:rsid w:val="007515A3"/>
    <w:rsid w:val="00752AB3"/>
    <w:rsid w:val="0075379F"/>
    <w:rsid w:val="00753FF9"/>
    <w:rsid w:val="00754B20"/>
    <w:rsid w:val="00754C5D"/>
    <w:rsid w:val="00755E95"/>
    <w:rsid w:val="00757332"/>
    <w:rsid w:val="00761636"/>
    <w:rsid w:val="00764C89"/>
    <w:rsid w:val="007653F1"/>
    <w:rsid w:val="00766B7E"/>
    <w:rsid w:val="0077037B"/>
    <w:rsid w:val="0077073A"/>
    <w:rsid w:val="0077114A"/>
    <w:rsid w:val="0077298D"/>
    <w:rsid w:val="007759C7"/>
    <w:rsid w:val="00776114"/>
    <w:rsid w:val="00776E80"/>
    <w:rsid w:val="00781B43"/>
    <w:rsid w:val="00781C4B"/>
    <w:rsid w:val="007847D1"/>
    <w:rsid w:val="00791888"/>
    <w:rsid w:val="0079351D"/>
    <w:rsid w:val="007973AD"/>
    <w:rsid w:val="007A09E7"/>
    <w:rsid w:val="007A0CBE"/>
    <w:rsid w:val="007A4867"/>
    <w:rsid w:val="007A56E0"/>
    <w:rsid w:val="007A75CE"/>
    <w:rsid w:val="007B0E17"/>
    <w:rsid w:val="007B0EB2"/>
    <w:rsid w:val="007B2DFB"/>
    <w:rsid w:val="007C0F7A"/>
    <w:rsid w:val="007C5CCD"/>
    <w:rsid w:val="007C655D"/>
    <w:rsid w:val="007C67BF"/>
    <w:rsid w:val="007D103D"/>
    <w:rsid w:val="007D167C"/>
    <w:rsid w:val="007D2F07"/>
    <w:rsid w:val="007D2FBC"/>
    <w:rsid w:val="007D4B2D"/>
    <w:rsid w:val="007D595E"/>
    <w:rsid w:val="007D6631"/>
    <w:rsid w:val="007D79E9"/>
    <w:rsid w:val="007E0CD0"/>
    <w:rsid w:val="007E0CD2"/>
    <w:rsid w:val="007E0FF5"/>
    <w:rsid w:val="007E2218"/>
    <w:rsid w:val="007E25AA"/>
    <w:rsid w:val="007E333B"/>
    <w:rsid w:val="007E5C84"/>
    <w:rsid w:val="007E7385"/>
    <w:rsid w:val="007F0735"/>
    <w:rsid w:val="007F0A79"/>
    <w:rsid w:val="007F3B9C"/>
    <w:rsid w:val="007F3D50"/>
    <w:rsid w:val="007F76F0"/>
    <w:rsid w:val="008018F5"/>
    <w:rsid w:val="008037DA"/>
    <w:rsid w:val="00804355"/>
    <w:rsid w:val="00804AFF"/>
    <w:rsid w:val="0081022C"/>
    <w:rsid w:val="00812D29"/>
    <w:rsid w:val="00812DAD"/>
    <w:rsid w:val="008204FE"/>
    <w:rsid w:val="00820CA8"/>
    <w:rsid w:val="00820F1C"/>
    <w:rsid w:val="0082262A"/>
    <w:rsid w:val="008233EF"/>
    <w:rsid w:val="00825227"/>
    <w:rsid w:val="00831392"/>
    <w:rsid w:val="00832D75"/>
    <w:rsid w:val="00833F98"/>
    <w:rsid w:val="0083409B"/>
    <w:rsid w:val="00836D8E"/>
    <w:rsid w:val="00837F74"/>
    <w:rsid w:val="00840B26"/>
    <w:rsid w:val="00840F8C"/>
    <w:rsid w:val="008428EF"/>
    <w:rsid w:val="0084397D"/>
    <w:rsid w:val="0084462F"/>
    <w:rsid w:val="00845523"/>
    <w:rsid w:val="008472DD"/>
    <w:rsid w:val="0084792B"/>
    <w:rsid w:val="0085538C"/>
    <w:rsid w:val="00856EFE"/>
    <w:rsid w:val="0085751D"/>
    <w:rsid w:val="00857E03"/>
    <w:rsid w:val="00862ADC"/>
    <w:rsid w:val="0086359A"/>
    <w:rsid w:val="00864B76"/>
    <w:rsid w:val="008677F4"/>
    <w:rsid w:val="00867E6C"/>
    <w:rsid w:val="00872BD6"/>
    <w:rsid w:val="00876F93"/>
    <w:rsid w:val="00882359"/>
    <w:rsid w:val="00884E24"/>
    <w:rsid w:val="00885573"/>
    <w:rsid w:val="00890C7E"/>
    <w:rsid w:val="0089103B"/>
    <w:rsid w:val="00893826"/>
    <w:rsid w:val="00893F8B"/>
    <w:rsid w:val="00895F23"/>
    <w:rsid w:val="008A02E1"/>
    <w:rsid w:val="008A06FB"/>
    <w:rsid w:val="008A0F28"/>
    <w:rsid w:val="008A25DB"/>
    <w:rsid w:val="008A4F60"/>
    <w:rsid w:val="008A5622"/>
    <w:rsid w:val="008C58CF"/>
    <w:rsid w:val="008D5815"/>
    <w:rsid w:val="008E0D3B"/>
    <w:rsid w:val="008E0F9D"/>
    <w:rsid w:val="008E160F"/>
    <w:rsid w:val="008E1AC2"/>
    <w:rsid w:val="008E1D84"/>
    <w:rsid w:val="008E2EF9"/>
    <w:rsid w:val="008F3B34"/>
    <w:rsid w:val="008F5894"/>
    <w:rsid w:val="00900BF1"/>
    <w:rsid w:val="00901E2D"/>
    <w:rsid w:val="00902BA7"/>
    <w:rsid w:val="00903B12"/>
    <w:rsid w:val="00905BFD"/>
    <w:rsid w:val="00906D87"/>
    <w:rsid w:val="00910A24"/>
    <w:rsid w:val="0091123B"/>
    <w:rsid w:val="00912691"/>
    <w:rsid w:val="00913C53"/>
    <w:rsid w:val="0091612A"/>
    <w:rsid w:val="00917A8E"/>
    <w:rsid w:val="00920FE7"/>
    <w:rsid w:val="00923BE4"/>
    <w:rsid w:val="0093061C"/>
    <w:rsid w:val="00933976"/>
    <w:rsid w:val="00933BCE"/>
    <w:rsid w:val="0093477E"/>
    <w:rsid w:val="0093767E"/>
    <w:rsid w:val="00941C6B"/>
    <w:rsid w:val="00945D40"/>
    <w:rsid w:val="0094605C"/>
    <w:rsid w:val="009525E4"/>
    <w:rsid w:val="00952C9D"/>
    <w:rsid w:val="009536C5"/>
    <w:rsid w:val="00954838"/>
    <w:rsid w:val="0095665A"/>
    <w:rsid w:val="00956EE8"/>
    <w:rsid w:val="00960ADF"/>
    <w:rsid w:val="00962DE2"/>
    <w:rsid w:val="00970CEC"/>
    <w:rsid w:val="00970E37"/>
    <w:rsid w:val="009750C4"/>
    <w:rsid w:val="00975560"/>
    <w:rsid w:val="0097632A"/>
    <w:rsid w:val="00983122"/>
    <w:rsid w:val="009841BD"/>
    <w:rsid w:val="00985FC8"/>
    <w:rsid w:val="0098641D"/>
    <w:rsid w:val="00991093"/>
    <w:rsid w:val="009911EE"/>
    <w:rsid w:val="009919F3"/>
    <w:rsid w:val="0099550D"/>
    <w:rsid w:val="00995B5A"/>
    <w:rsid w:val="00995E68"/>
    <w:rsid w:val="00997854"/>
    <w:rsid w:val="009A1994"/>
    <w:rsid w:val="009A3D5B"/>
    <w:rsid w:val="009B092F"/>
    <w:rsid w:val="009B09EC"/>
    <w:rsid w:val="009B6416"/>
    <w:rsid w:val="009B7050"/>
    <w:rsid w:val="009C0A22"/>
    <w:rsid w:val="009C32D8"/>
    <w:rsid w:val="009C3C22"/>
    <w:rsid w:val="009C46BC"/>
    <w:rsid w:val="009C65E4"/>
    <w:rsid w:val="009C66FE"/>
    <w:rsid w:val="009D06F9"/>
    <w:rsid w:val="009D2664"/>
    <w:rsid w:val="009D57C3"/>
    <w:rsid w:val="009D6CD3"/>
    <w:rsid w:val="009E7217"/>
    <w:rsid w:val="009E7D62"/>
    <w:rsid w:val="009F1B37"/>
    <w:rsid w:val="009F230B"/>
    <w:rsid w:val="009F57BE"/>
    <w:rsid w:val="009F5F2A"/>
    <w:rsid w:val="00A006F4"/>
    <w:rsid w:val="00A00EFB"/>
    <w:rsid w:val="00A0175F"/>
    <w:rsid w:val="00A02DC0"/>
    <w:rsid w:val="00A035D6"/>
    <w:rsid w:val="00A0451A"/>
    <w:rsid w:val="00A04985"/>
    <w:rsid w:val="00A051CD"/>
    <w:rsid w:val="00A0653B"/>
    <w:rsid w:val="00A10BCF"/>
    <w:rsid w:val="00A148FE"/>
    <w:rsid w:val="00A149B2"/>
    <w:rsid w:val="00A14B9F"/>
    <w:rsid w:val="00A166DF"/>
    <w:rsid w:val="00A168D7"/>
    <w:rsid w:val="00A17F89"/>
    <w:rsid w:val="00A25F2C"/>
    <w:rsid w:val="00A267CB"/>
    <w:rsid w:val="00A305B2"/>
    <w:rsid w:val="00A3260D"/>
    <w:rsid w:val="00A33344"/>
    <w:rsid w:val="00A34EC6"/>
    <w:rsid w:val="00A37ACA"/>
    <w:rsid w:val="00A40D3B"/>
    <w:rsid w:val="00A42750"/>
    <w:rsid w:val="00A42BD2"/>
    <w:rsid w:val="00A431A5"/>
    <w:rsid w:val="00A43508"/>
    <w:rsid w:val="00A44CCF"/>
    <w:rsid w:val="00A45A0D"/>
    <w:rsid w:val="00A460B3"/>
    <w:rsid w:val="00A4671D"/>
    <w:rsid w:val="00A47E82"/>
    <w:rsid w:val="00A51153"/>
    <w:rsid w:val="00A55EC0"/>
    <w:rsid w:val="00A56AF8"/>
    <w:rsid w:val="00A61931"/>
    <w:rsid w:val="00A62B7B"/>
    <w:rsid w:val="00A636B9"/>
    <w:rsid w:val="00A65658"/>
    <w:rsid w:val="00A65969"/>
    <w:rsid w:val="00A66F51"/>
    <w:rsid w:val="00A70A74"/>
    <w:rsid w:val="00A717AC"/>
    <w:rsid w:val="00A82398"/>
    <w:rsid w:val="00A83800"/>
    <w:rsid w:val="00A84D27"/>
    <w:rsid w:val="00A85C72"/>
    <w:rsid w:val="00A9087E"/>
    <w:rsid w:val="00A956AC"/>
    <w:rsid w:val="00A95979"/>
    <w:rsid w:val="00A95AF6"/>
    <w:rsid w:val="00A9649A"/>
    <w:rsid w:val="00A966E5"/>
    <w:rsid w:val="00A9778F"/>
    <w:rsid w:val="00AA0A0B"/>
    <w:rsid w:val="00AA0E28"/>
    <w:rsid w:val="00AA5F49"/>
    <w:rsid w:val="00AB59ED"/>
    <w:rsid w:val="00AB5E49"/>
    <w:rsid w:val="00AC0171"/>
    <w:rsid w:val="00AC3392"/>
    <w:rsid w:val="00AC3AF3"/>
    <w:rsid w:val="00AC7F80"/>
    <w:rsid w:val="00AD2371"/>
    <w:rsid w:val="00AD2A48"/>
    <w:rsid w:val="00AD419B"/>
    <w:rsid w:val="00AE3DDE"/>
    <w:rsid w:val="00AE400D"/>
    <w:rsid w:val="00AE4057"/>
    <w:rsid w:val="00AE4B47"/>
    <w:rsid w:val="00AE5379"/>
    <w:rsid w:val="00AF116B"/>
    <w:rsid w:val="00AF534A"/>
    <w:rsid w:val="00AF7A3B"/>
    <w:rsid w:val="00B009AD"/>
    <w:rsid w:val="00B012EB"/>
    <w:rsid w:val="00B016B8"/>
    <w:rsid w:val="00B01FE0"/>
    <w:rsid w:val="00B060C3"/>
    <w:rsid w:val="00B12265"/>
    <w:rsid w:val="00B14F47"/>
    <w:rsid w:val="00B16892"/>
    <w:rsid w:val="00B17929"/>
    <w:rsid w:val="00B2086B"/>
    <w:rsid w:val="00B20DF2"/>
    <w:rsid w:val="00B21E60"/>
    <w:rsid w:val="00B226C9"/>
    <w:rsid w:val="00B23686"/>
    <w:rsid w:val="00B2370C"/>
    <w:rsid w:val="00B2658F"/>
    <w:rsid w:val="00B2707A"/>
    <w:rsid w:val="00B2757F"/>
    <w:rsid w:val="00B27A86"/>
    <w:rsid w:val="00B311B1"/>
    <w:rsid w:val="00B311E9"/>
    <w:rsid w:val="00B317A8"/>
    <w:rsid w:val="00B33570"/>
    <w:rsid w:val="00B3643A"/>
    <w:rsid w:val="00B36842"/>
    <w:rsid w:val="00B4415B"/>
    <w:rsid w:val="00B45BAE"/>
    <w:rsid w:val="00B45F4E"/>
    <w:rsid w:val="00B5048E"/>
    <w:rsid w:val="00B50E00"/>
    <w:rsid w:val="00B56133"/>
    <w:rsid w:val="00B57672"/>
    <w:rsid w:val="00B60F30"/>
    <w:rsid w:val="00B6228C"/>
    <w:rsid w:val="00B63415"/>
    <w:rsid w:val="00B64296"/>
    <w:rsid w:val="00B66409"/>
    <w:rsid w:val="00B67795"/>
    <w:rsid w:val="00B67BBF"/>
    <w:rsid w:val="00B70965"/>
    <w:rsid w:val="00B70D55"/>
    <w:rsid w:val="00B727EB"/>
    <w:rsid w:val="00B73FBC"/>
    <w:rsid w:val="00B75893"/>
    <w:rsid w:val="00B7615D"/>
    <w:rsid w:val="00B80FC1"/>
    <w:rsid w:val="00B82305"/>
    <w:rsid w:val="00B86285"/>
    <w:rsid w:val="00B90620"/>
    <w:rsid w:val="00B915A9"/>
    <w:rsid w:val="00B94350"/>
    <w:rsid w:val="00B958E1"/>
    <w:rsid w:val="00B964F4"/>
    <w:rsid w:val="00BA3D40"/>
    <w:rsid w:val="00BA4881"/>
    <w:rsid w:val="00BA6D83"/>
    <w:rsid w:val="00BA749B"/>
    <w:rsid w:val="00BB6BEF"/>
    <w:rsid w:val="00BB7BF9"/>
    <w:rsid w:val="00BC1A1F"/>
    <w:rsid w:val="00BC5910"/>
    <w:rsid w:val="00BC5A12"/>
    <w:rsid w:val="00BC70DC"/>
    <w:rsid w:val="00BC7B67"/>
    <w:rsid w:val="00BD2E29"/>
    <w:rsid w:val="00BD7929"/>
    <w:rsid w:val="00BE449D"/>
    <w:rsid w:val="00BE7420"/>
    <w:rsid w:val="00BE7A26"/>
    <w:rsid w:val="00BF0357"/>
    <w:rsid w:val="00BF4D96"/>
    <w:rsid w:val="00BF6E3E"/>
    <w:rsid w:val="00BF6F1B"/>
    <w:rsid w:val="00C03C56"/>
    <w:rsid w:val="00C04024"/>
    <w:rsid w:val="00C047CD"/>
    <w:rsid w:val="00C05014"/>
    <w:rsid w:val="00C0711C"/>
    <w:rsid w:val="00C1300D"/>
    <w:rsid w:val="00C1348F"/>
    <w:rsid w:val="00C14CE2"/>
    <w:rsid w:val="00C16B48"/>
    <w:rsid w:val="00C16DCE"/>
    <w:rsid w:val="00C17537"/>
    <w:rsid w:val="00C216F6"/>
    <w:rsid w:val="00C2309E"/>
    <w:rsid w:val="00C2464F"/>
    <w:rsid w:val="00C27B74"/>
    <w:rsid w:val="00C31575"/>
    <w:rsid w:val="00C33235"/>
    <w:rsid w:val="00C4021D"/>
    <w:rsid w:val="00C43B2C"/>
    <w:rsid w:val="00C452C0"/>
    <w:rsid w:val="00C5035B"/>
    <w:rsid w:val="00C518BF"/>
    <w:rsid w:val="00C51E6D"/>
    <w:rsid w:val="00C55F4E"/>
    <w:rsid w:val="00C567F3"/>
    <w:rsid w:val="00C56E37"/>
    <w:rsid w:val="00C57C12"/>
    <w:rsid w:val="00C57FE0"/>
    <w:rsid w:val="00C6077A"/>
    <w:rsid w:val="00C63B2A"/>
    <w:rsid w:val="00C63C3D"/>
    <w:rsid w:val="00C6439C"/>
    <w:rsid w:val="00C6445B"/>
    <w:rsid w:val="00C72E55"/>
    <w:rsid w:val="00C75F5C"/>
    <w:rsid w:val="00C8180E"/>
    <w:rsid w:val="00C8194C"/>
    <w:rsid w:val="00C81A72"/>
    <w:rsid w:val="00C82E49"/>
    <w:rsid w:val="00C832F5"/>
    <w:rsid w:val="00C85399"/>
    <w:rsid w:val="00C85C59"/>
    <w:rsid w:val="00C86224"/>
    <w:rsid w:val="00C908C5"/>
    <w:rsid w:val="00C92605"/>
    <w:rsid w:val="00C92FF5"/>
    <w:rsid w:val="00C93798"/>
    <w:rsid w:val="00C94467"/>
    <w:rsid w:val="00C947FA"/>
    <w:rsid w:val="00CA0A2C"/>
    <w:rsid w:val="00CA2647"/>
    <w:rsid w:val="00CA30E0"/>
    <w:rsid w:val="00CA6A2A"/>
    <w:rsid w:val="00CB6E0F"/>
    <w:rsid w:val="00CB7A80"/>
    <w:rsid w:val="00CC43E8"/>
    <w:rsid w:val="00CD1840"/>
    <w:rsid w:val="00CD352A"/>
    <w:rsid w:val="00CD52B3"/>
    <w:rsid w:val="00CD611F"/>
    <w:rsid w:val="00CD71D9"/>
    <w:rsid w:val="00CE023F"/>
    <w:rsid w:val="00CE1637"/>
    <w:rsid w:val="00CE1B7A"/>
    <w:rsid w:val="00CE285B"/>
    <w:rsid w:val="00CE47F8"/>
    <w:rsid w:val="00CE4A7F"/>
    <w:rsid w:val="00CE54BE"/>
    <w:rsid w:val="00CE6030"/>
    <w:rsid w:val="00CE6F34"/>
    <w:rsid w:val="00CF136D"/>
    <w:rsid w:val="00CF1F0B"/>
    <w:rsid w:val="00D00A4D"/>
    <w:rsid w:val="00D015E4"/>
    <w:rsid w:val="00D02C0F"/>
    <w:rsid w:val="00D0407B"/>
    <w:rsid w:val="00D0614D"/>
    <w:rsid w:val="00D0731E"/>
    <w:rsid w:val="00D07CAE"/>
    <w:rsid w:val="00D11CBF"/>
    <w:rsid w:val="00D20174"/>
    <w:rsid w:val="00D22CA7"/>
    <w:rsid w:val="00D23356"/>
    <w:rsid w:val="00D235B7"/>
    <w:rsid w:val="00D2618B"/>
    <w:rsid w:val="00D26DD0"/>
    <w:rsid w:val="00D27012"/>
    <w:rsid w:val="00D304E5"/>
    <w:rsid w:val="00D309DC"/>
    <w:rsid w:val="00D32876"/>
    <w:rsid w:val="00D33D80"/>
    <w:rsid w:val="00D3450D"/>
    <w:rsid w:val="00D34B4F"/>
    <w:rsid w:val="00D35270"/>
    <w:rsid w:val="00D356E6"/>
    <w:rsid w:val="00D37892"/>
    <w:rsid w:val="00D416B7"/>
    <w:rsid w:val="00D41C04"/>
    <w:rsid w:val="00D41E6A"/>
    <w:rsid w:val="00D41E6E"/>
    <w:rsid w:val="00D43B6B"/>
    <w:rsid w:val="00D450A5"/>
    <w:rsid w:val="00D45CFF"/>
    <w:rsid w:val="00D45F67"/>
    <w:rsid w:val="00D46518"/>
    <w:rsid w:val="00D47463"/>
    <w:rsid w:val="00D539D6"/>
    <w:rsid w:val="00D563D0"/>
    <w:rsid w:val="00D579A7"/>
    <w:rsid w:val="00D61CAA"/>
    <w:rsid w:val="00D623E2"/>
    <w:rsid w:val="00D6713C"/>
    <w:rsid w:val="00D67F42"/>
    <w:rsid w:val="00D702CB"/>
    <w:rsid w:val="00D72015"/>
    <w:rsid w:val="00D73DF6"/>
    <w:rsid w:val="00D7410A"/>
    <w:rsid w:val="00D750F1"/>
    <w:rsid w:val="00D81D47"/>
    <w:rsid w:val="00D8282C"/>
    <w:rsid w:val="00D832E7"/>
    <w:rsid w:val="00D84C32"/>
    <w:rsid w:val="00D84EDC"/>
    <w:rsid w:val="00D86B82"/>
    <w:rsid w:val="00D930F6"/>
    <w:rsid w:val="00D93B7F"/>
    <w:rsid w:val="00D9522E"/>
    <w:rsid w:val="00DA0960"/>
    <w:rsid w:val="00DA2C8F"/>
    <w:rsid w:val="00DA61EE"/>
    <w:rsid w:val="00DA7438"/>
    <w:rsid w:val="00DB03BE"/>
    <w:rsid w:val="00DB42B0"/>
    <w:rsid w:val="00DB5438"/>
    <w:rsid w:val="00DB7AC7"/>
    <w:rsid w:val="00DC039F"/>
    <w:rsid w:val="00DC0883"/>
    <w:rsid w:val="00DC1415"/>
    <w:rsid w:val="00DC2342"/>
    <w:rsid w:val="00DC3EBD"/>
    <w:rsid w:val="00DC5BF3"/>
    <w:rsid w:val="00DC6F00"/>
    <w:rsid w:val="00DD0785"/>
    <w:rsid w:val="00DD20D5"/>
    <w:rsid w:val="00DD70EC"/>
    <w:rsid w:val="00DD7A4D"/>
    <w:rsid w:val="00DE116A"/>
    <w:rsid w:val="00DE3F2E"/>
    <w:rsid w:val="00DE6582"/>
    <w:rsid w:val="00DE73C8"/>
    <w:rsid w:val="00DF0424"/>
    <w:rsid w:val="00DF08DA"/>
    <w:rsid w:val="00DF0DC5"/>
    <w:rsid w:val="00DF17A0"/>
    <w:rsid w:val="00DF17BE"/>
    <w:rsid w:val="00DF2EE8"/>
    <w:rsid w:val="00DF434F"/>
    <w:rsid w:val="00DF47C3"/>
    <w:rsid w:val="00DF51A5"/>
    <w:rsid w:val="00DF615C"/>
    <w:rsid w:val="00DF66DC"/>
    <w:rsid w:val="00E01742"/>
    <w:rsid w:val="00E035E1"/>
    <w:rsid w:val="00E0540A"/>
    <w:rsid w:val="00E069F1"/>
    <w:rsid w:val="00E07DCB"/>
    <w:rsid w:val="00E07F40"/>
    <w:rsid w:val="00E116B2"/>
    <w:rsid w:val="00E128C7"/>
    <w:rsid w:val="00E149BC"/>
    <w:rsid w:val="00E14AC3"/>
    <w:rsid w:val="00E14F27"/>
    <w:rsid w:val="00E25A29"/>
    <w:rsid w:val="00E25CAB"/>
    <w:rsid w:val="00E3145D"/>
    <w:rsid w:val="00E34ADA"/>
    <w:rsid w:val="00E351A5"/>
    <w:rsid w:val="00E3731A"/>
    <w:rsid w:val="00E40839"/>
    <w:rsid w:val="00E41A59"/>
    <w:rsid w:val="00E4353C"/>
    <w:rsid w:val="00E45066"/>
    <w:rsid w:val="00E453D7"/>
    <w:rsid w:val="00E4729E"/>
    <w:rsid w:val="00E47C9F"/>
    <w:rsid w:val="00E5033F"/>
    <w:rsid w:val="00E503CF"/>
    <w:rsid w:val="00E52318"/>
    <w:rsid w:val="00E551C1"/>
    <w:rsid w:val="00E60FF9"/>
    <w:rsid w:val="00E6196B"/>
    <w:rsid w:val="00E61E47"/>
    <w:rsid w:val="00E62243"/>
    <w:rsid w:val="00E62313"/>
    <w:rsid w:val="00E62344"/>
    <w:rsid w:val="00E63572"/>
    <w:rsid w:val="00E638E6"/>
    <w:rsid w:val="00E65328"/>
    <w:rsid w:val="00E72157"/>
    <w:rsid w:val="00E73F7C"/>
    <w:rsid w:val="00E76342"/>
    <w:rsid w:val="00E76890"/>
    <w:rsid w:val="00E81200"/>
    <w:rsid w:val="00E81D8D"/>
    <w:rsid w:val="00E82FC0"/>
    <w:rsid w:val="00E9058C"/>
    <w:rsid w:val="00E91BB8"/>
    <w:rsid w:val="00E951F7"/>
    <w:rsid w:val="00E95FE7"/>
    <w:rsid w:val="00EA1710"/>
    <w:rsid w:val="00EA341E"/>
    <w:rsid w:val="00EB47E2"/>
    <w:rsid w:val="00EC04F9"/>
    <w:rsid w:val="00EC0D02"/>
    <w:rsid w:val="00EC3547"/>
    <w:rsid w:val="00EC3665"/>
    <w:rsid w:val="00EC4F24"/>
    <w:rsid w:val="00EC586D"/>
    <w:rsid w:val="00EC78D1"/>
    <w:rsid w:val="00ED1B2F"/>
    <w:rsid w:val="00ED1F66"/>
    <w:rsid w:val="00ED3663"/>
    <w:rsid w:val="00ED5EFB"/>
    <w:rsid w:val="00ED6254"/>
    <w:rsid w:val="00ED749D"/>
    <w:rsid w:val="00ED7FB3"/>
    <w:rsid w:val="00EE01A0"/>
    <w:rsid w:val="00EE16FD"/>
    <w:rsid w:val="00EE290B"/>
    <w:rsid w:val="00EE3792"/>
    <w:rsid w:val="00EE5EB6"/>
    <w:rsid w:val="00EE7CFB"/>
    <w:rsid w:val="00EF085B"/>
    <w:rsid w:val="00EF0C30"/>
    <w:rsid w:val="00EF0C63"/>
    <w:rsid w:val="00EF1E4A"/>
    <w:rsid w:val="00EF2469"/>
    <w:rsid w:val="00EF3CD2"/>
    <w:rsid w:val="00EF4D8A"/>
    <w:rsid w:val="00EF71CC"/>
    <w:rsid w:val="00EF7701"/>
    <w:rsid w:val="00F00A91"/>
    <w:rsid w:val="00F03120"/>
    <w:rsid w:val="00F0567D"/>
    <w:rsid w:val="00F104AA"/>
    <w:rsid w:val="00F12397"/>
    <w:rsid w:val="00F142AD"/>
    <w:rsid w:val="00F153D0"/>
    <w:rsid w:val="00F1672D"/>
    <w:rsid w:val="00F168A0"/>
    <w:rsid w:val="00F16E57"/>
    <w:rsid w:val="00F20C64"/>
    <w:rsid w:val="00F21F0A"/>
    <w:rsid w:val="00F22523"/>
    <w:rsid w:val="00F23B01"/>
    <w:rsid w:val="00F24995"/>
    <w:rsid w:val="00F25091"/>
    <w:rsid w:val="00F30FAB"/>
    <w:rsid w:val="00F3100E"/>
    <w:rsid w:val="00F357D4"/>
    <w:rsid w:val="00F36355"/>
    <w:rsid w:val="00F36E48"/>
    <w:rsid w:val="00F41022"/>
    <w:rsid w:val="00F415D0"/>
    <w:rsid w:val="00F4349C"/>
    <w:rsid w:val="00F46956"/>
    <w:rsid w:val="00F46D3E"/>
    <w:rsid w:val="00F4729F"/>
    <w:rsid w:val="00F51F2B"/>
    <w:rsid w:val="00F52B3A"/>
    <w:rsid w:val="00F533A7"/>
    <w:rsid w:val="00F55698"/>
    <w:rsid w:val="00F570C0"/>
    <w:rsid w:val="00F6091A"/>
    <w:rsid w:val="00F60F42"/>
    <w:rsid w:val="00F61695"/>
    <w:rsid w:val="00F61C5E"/>
    <w:rsid w:val="00F61D04"/>
    <w:rsid w:val="00F620E7"/>
    <w:rsid w:val="00F628CB"/>
    <w:rsid w:val="00F66112"/>
    <w:rsid w:val="00F6719F"/>
    <w:rsid w:val="00F67290"/>
    <w:rsid w:val="00F702A1"/>
    <w:rsid w:val="00F70782"/>
    <w:rsid w:val="00F7572A"/>
    <w:rsid w:val="00F76874"/>
    <w:rsid w:val="00F76EA3"/>
    <w:rsid w:val="00F83631"/>
    <w:rsid w:val="00F845D8"/>
    <w:rsid w:val="00F866CA"/>
    <w:rsid w:val="00F86946"/>
    <w:rsid w:val="00F90806"/>
    <w:rsid w:val="00F92867"/>
    <w:rsid w:val="00FA202F"/>
    <w:rsid w:val="00FA4C35"/>
    <w:rsid w:val="00FA4C93"/>
    <w:rsid w:val="00FA7C04"/>
    <w:rsid w:val="00FB42A5"/>
    <w:rsid w:val="00FB6F14"/>
    <w:rsid w:val="00FC2A74"/>
    <w:rsid w:val="00FC2EA2"/>
    <w:rsid w:val="00FC365F"/>
    <w:rsid w:val="00FC5FB5"/>
    <w:rsid w:val="00FD2305"/>
    <w:rsid w:val="00FD5FE4"/>
    <w:rsid w:val="00FE42F0"/>
    <w:rsid w:val="00FE6F5C"/>
    <w:rsid w:val="00FF2A21"/>
    <w:rsid w:val="00FF2F45"/>
    <w:rsid w:val="00FF452C"/>
    <w:rsid w:val="00FF4710"/>
    <w:rsid w:val="00FF7A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14A"/>
    <w:pPr>
      <w:autoSpaceDE w:val="0"/>
      <w:autoSpaceDN w:val="0"/>
    </w:pPr>
  </w:style>
  <w:style w:type="paragraph" w:styleId="1">
    <w:name w:val="heading 1"/>
    <w:basedOn w:val="a"/>
    <w:next w:val="a"/>
    <w:link w:val="10"/>
    <w:uiPriority w:val="99"/>
    <w:qFormat/>
    <w:rsid w:val="00160733"/>
    <w:pPr>
      <w:keepNext/>
      <w:jc w:val="both"/>
      <w:outlineLvl w:val="0"/>
    </w:pPr>
    <w:rPr>
      <w:sz w:val="24"/>
      <w:szCs w:val="24"/>
    </w:rPr>
  </w:style>
  <w:style w:type="paragraph" w:styleId="2">
    <w:name w:val="heading 2"/>
    <w:basedOn w:val="a"/>
    <w:next w:val="a"/>
    <w:link w:val="20"/>
    <w:uiPriority w:val="99"/>
    <w:qFormat/>
    <w:rsid w:val="00160733"/>
    <w:pPr>
      <w:keepNext/>
      <w:widowControl w:val="0"/>
      <w:outlineLvl w:val="1"/>
    </w:pPr>
    <w:rPr>
      <w:sz w:val="28"/>
      <w:szCs w:val="28"/>
    </w:rPr>
  </w:style>
  <w:style w:type="paragraph" w:styleId="3">
    <w:name w:val="heading 3"/>
    <w:basedOn w:val="a"/>
    <w:next w:val="a"/>
    <w:link w:val="30"/>
    <w:uiPriority w:val="99"/>
    <w:qFormat/>
    <w:rsid w:val="00160733"/>
    <w:pPr>
      <w:keepNext/>
      <w:ind w:firstLine="708"/>
      <w:jc w:val="right"/>
      <w:outlineLvl w:val="2"/>
    </w:pPr>
    <w:rPr>
      <w:sz w:val="28"/>
      <w:szCs w:val="28"/>
    </w:rPr>
  </w:style>
  <w:style w:type="paragraph" w:styleId="4">
    <w:name w:val="heading 4"/>
    <w:basedOn w:val="a"/>
    <w:next w:val="a"/>
    <w:link w:val="40"/>
    <w:uiPriority w:val="99"/>
    <w:qFormat/>
    <w:rsid w:val="00160733"/>
    <w:pPr>
      <w:keepNext/>
      <w:ind w:left="6237"/>
      <w:jc w:val="center"/>
      <w:outlineLvl w:val="3"/>
    </w:pPr>
    <w:rPr>
      <w:color w:val="000000"/>
      <w:sz w:val="28"/>
      <w:szCs w:val="28"/>
    </w:rPr>
  </w:style>
  <w:style w:type="paragraph" w:styleId="5">
    <w:name w:val="heading 5"/>
    <w:basedOn w:val="a"/>
    <w:next w:val="a"/>
    <w:link w:val="50"/>
    <w:uiPriority w:val="99"/>
    <w:qFormat/>
    <w:rsid w:val="00160733"/>
    <w:pPr>
      <w:keepNext/>
      <w:jc w:val="both"/>
      <w:outlineLvl w:val="4"/>
    </w:pPr>
    <w:rPr>
      <w:color w:val="000000"/>
      <w:sz w:val="28"/>
      <w:szCs w:val="28"/>
    </w:rPr>
  </w:style>
  <w:style w:type="paragraph" w:styleId="6">
    <w:name w:val="heading 6"/>
    <w:basedOn w:val="a"/>
    <w:next w:val="a"/>
    <w:link w:val="60"/>
    <w:uiPriority w:val="99"/>
    <w:qFormat/>
    <w:rsid w:val="00160733"/>
    <w:pPr>
      <w:keepNext/>
      <w:ind w:left="6237" w:right="-625"/>
      <w:jc w:val="center"/>
      <w:outlineLvl w:val="5"/>
    </w:pPr>
    <w:rPr>
      <w:color w:val="000000"/>
      <w:sz w:val="28"/>
      <w:szCs w:val="28"/>
    </w:rPr>
  </w:style>
  <w:style w:type="paragraph" w:styleId="7">
    <w:name w:val="heading 7"/>
    <w:basedOn w:val="a"/>
    <w:next w:val="a"/>
    <w:link w:val="70"/>
    <w:uiPriority w:val="99"/>
    <w:qFormat/>
    <w:rsid w:val="00160733"/>
    <w:pPr>
      <w:keepNext/>
      <w:ind w:right="-2"/>
      <w:jc w:val="center"/>
      <w:outlineLvl w:val="6"/>
    </w:pPr>
    <w:rPr>
      <w:b/>
      <w:bCs/>
      <w:color w:val="000000"/>
      <w:sz w:val="28"/>
      <w:szCs w:val="28"/>
    </w:rPr>
  </w:style>
  <w:style w:type="paragraph" w:styleId="8">
    <w:name w:val="heading 8"/>
    <w:basedOn w:val="a"/>
    <w:next w:val="a"/>
    <w:link w:val="80"/>
    <w:uiPriority w:val="99"/>
    <w:qFormat/>
    <w:rsid w:val="00160733"/>
    <w:pPr>
      <w:keepNext/>
      <w:ind w:left="6237" w:right="-2"/>
      <w:jc w:val="center"/>
      <w:outlineLvl w:val="7"/>
    </w:pPr>
    <w:rPr>
      <w:color w:val="000000"/>
      <w:sz w:val="28"/>
      <w:szCs w:val="28"/>
    </w:rPr>
  </w:style>
  <w:style w:type="paragraph" w:styleId="9">
    <w:name w:val="heading 9"/>
    <w:basedOn w:val="a"/>
    <w:next w:val="a"/>
    <w:link w:val="90"/>
    <w:uiPriority w:val="99"/>
    <w:qFormat/>
    <w:rsid w:val="00160733"/>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60733"/>
    <w:rPr>
      <w:rFonts w:ascii="Cambria" w:hAnsi="Cambria" w:cs="Times New Roman"/>
      <w:b/>
      <w:kern w:val="32"/>
      <w:sz w:val="32"/>
    </w:rPr>
  </w:style>
  <w:style w:type="character" w:customStyle="1" w:styleId="20">
    <w:name w:val="Заголовок 2 Знак"/>
    <w:basedOn w:val="a0"/>
    <w:link w:val="2"/>
    <w:uiPriority w:val="9"/>
    <w:semiHidden/>
    <w:locked/>
    <w:rsid w:val="00160733"/>
    <w:rPr>
      <w:rFonts w:ascii="Cambria" w:hAnsi="Cambria" w:cs="Times New Roman"/>
      <w:b/>
      <w:i/>
      <w:sz w:val="28"/>
    </w:rPr>
  </w:style>
  <w:style w:type="character" w:customStyle="1" w:styleId="30">
    <w:name w:val="Заголовок 3 Знак"/>
    <w:basedOn w:val="a0"/>
    <w:link w:val="3"/>
    <w:uiPriority w:val="9"/>
    <w:semiHidden/>
    <w:locked/>
    <w:rsid w:val="00160733"/>
    <w:rPr>
      <w:rFonts w:ascii="Cambria" w:hAnsi="Cambria" w:cs="Times New Roman"/>
      <w:b/>
      <w:sz w:val="26"/>
    </w:rPr>
  </w:style>
  <w:style w:type="character" w:customStyle="1" w:styleId="40">
    <w:name w:val="Заголовок 4 Знак"/>
    <w:basedOn w:val="a0"/>
    <w:link w:val="4"/>
    <w:uiPriority w:val="9"/>
    <w:semiHidden/>
    <w:locked/>
    <w:rsid w:val="00160733"/>
    <w:rPr>
      <w:rFonts w:ascii="Calibri" w:hAnsi="Calibri" w:cs="Times New Roman"/>
      <w:b/>
      <w:sz w:val="28"/>
    </w:rPr>
  </w:style>
  <w:style w:type="character" w:customStyle="1" w:styleId="50">
    <w:name w:val="Заголовок 5 Знак"/>
    <w:basedOn w:val="a0"/>
    <w:link w:val="5"/>
    <w:uiPriority w:val="9"/>
    <w:semiHidden/>
    <w:locked/>
    <w:rsid w:val="00160733"/>
    <w:rPr>
      <w:rFonts w:ascii="Calibri" w:hAnsi="Calibri" w:cs="Times New Roman"/>
      <w:b/>
      <w:i/>
      <w:sz w:val="26"/>
    </w:rPr>
  </w:style>
  <w:style w:type="character" w:customStyle="1" w:styleId="60">
    <w:name w:val="Заголовок 6 Знак"/>
    <w:basedOn w:val="a0"/>
    <w:link w:val="6"/>
    <w:uiPriority w:val="9"/>
    <w:semiHidden/>
    <w:locked/>
    <w:rsid w:val="00160733"/>
    <w:rPr>
      <w:rFonts w:ascii="Calibri" w:hAnsi="Calibri" w:cs="Times New Roman"/>
      <w:b/>
    </w:rPr>
  </w:style>
  <w:style w:type="character" w:customStyle="1" w:styleId="70">
    <w:name w:val="Заголовок 7 Знак"/>
    <w:basedOn w:val="a0"/>
    <w:link w:val="7"/>
    <w:uiPriority w:val="9"/>
    <w:semiHidden/>
    <w:locked/>
    <w:rsid w:val="00160733"/>
    <w:rPr>
      <w:rFonts w:ascii="Calibri" w:hAnsi="Calibri" w:cs="Times New Roman"/>
      <w:sz w:val="24"/>
    </w:rPr>
  </w:style>
  <w:style w:type="character" w:customStyle="1" w:styleId="80">
    <w:name w:val="Заголовок 8 Знак"/>
    <w:basedOn w:val="a0"/>
    <w:link w:val="8"/>
    <w:uiPriority w:val="9"/>
    <w:semiHidden/>
    <w:locked/>
    <w:rsid w:val="00160733"/>
    <w:rPr>
      <w:rFonts w:ascii="Calibri" w:hAnsi="Calibri" w:cs="Times New Roman"/>
      <w:i/>
      <w:sz w:val="24"/>
    </w:rPr>
  </w:style>
  <w:style w:type="character" w:customStyle="1" w:styleId="90">
    <w:name w:val="Заголовок 9 Знак"/>
    <w:basedOn w:val="a0"/>
    <w:link w:val="9"/>
    <w:uiPriority w:val="9"/>
    <w:semiHidden/>
    <w:locked/>
    <w:rsid w:val="00160733"/>
    <w:rPr>
      <w:rFonts w:ascii="Cambria" w:hAnsi="Cambria" w:cs="Times New Roman"/>
    </w:rPr>
  </w:style>
  <w:style w:type="paragraph" w:customStyle="1" w:styleId="11">
    <w:name w:val="заголовок 1"/>
    <w:basedOn w:val="a"/>
    <w:next w:val="a"/>
    <w:uiPriority w:val="99"/>
    <w:rsid w:val="00160733"/>
    <w:pPr>
      <w:keepNext/>
      <w:jc w:val="center"/>
      <w:outlineLvl w:val="0"/>
    </w:pPr>
    <w:rPr>
      <w:b/>
      <w:bCs/>
      <w:sz w:val="28"/>
      <w:szCs w:val="28"/>
    </w:rPr>
  </w:style>
  <w:style w:type="paragraph" w:customStyle="1" w:styleId="21">
    <w:name w:val="заголовок 2"/>
    <w:basedOn w:val="a"/>
    <w:next w:val="a"/>
    <w:uiPriority w:val="99"/>
    <w:rsid w:val="00160733"/>
    <w:pPr>
      <w:keepNext/>
      <w:jc w:val="center"/>
      <w:outlineLvl w:val="1"/>
    </w:pPr>
    <w:rPr>
      <w:sz w:val="28"/>
      <w:szCs w:val="28"/>
    </w:rPr>
  </w:style>
  <w:style w:type="character" w:customStyle="1" w:styleId="a3">
    <w:name w:val="Основной шрифт"/>
    <w:uiPriority w:val="99"/>
    <w:rsid w:val="00160733"/>
  </w:style>
  <w:style w:type="paragraph" w:styleId="a4">
    <w:name w:val="header"/>
    <w:basedOn w:val="a"/>
    <w:link w:val="a5"/>
    <w:uiPriority w:val="99"/>
    <w:rsid w:val="00160733"/>
    <w:pPr>
      <w:tabs>
        <w:tab w:val="center" w:pos="4153"/>
        <w:tab w:val="right" w:pos="8306"/>
      </w:tabs>
    </w:pPr>
  </w:style>
  <w:style w:type="character" w:customStyle="1" w:styleId="a5">
    <w:name w:val="Верхний колонтитул Знак"/>
    <w:basedOn w:val="a0"/>
    <w:link w:val="a4"/>
    <w:uiPriority w:val="99"/>
    <w:locked/>
    <w:rsid w:val="00160733"/>
    <w:rPr>
      <w:rFonts w:cs="Times New Roman"/>
      <w:sz w:val="20"/>
    </w:rPr>
  </w:style>
  <w:style w:type="character" w:customStyle="1" w:styleId="a6">
    <w:name w:val="номер страницы"/>
    <w:uiPriority w:val="99"/>
    <w:rsid w:val="00160733"/>
  </w:style>
  <w:style w:type="paragraph" w:styleId="a7">
    <w:name w:val="Body Text"/>
    <w:basedOn w:val="a"/>
    <w:link w:val="a8"/>
    <w:uiPriority w:val="99"/>
    <w:rsid w:val="00160733"/>
    <w:pPr>
      <w:jc w:val="both"/>
    </w:pPr>
    <w:rPr>
      <w:sz w:val="28"/>
      <w:szCs w:val="28"/>
    </w:rPr>
  </w:style>
  <w:style w:type="character" w:customStyle="1" w:styleId="a8">
    <w:name w:val="Основной текст Знак"/>
    <w:basedOn w:val="a0"/>
    <w:link w:val="a7"/>
    <w:uiPriority w:val="99"/>
    <w:semiHidden/>
    <w:locked/>
    <w:rsid w:val="00160733"/>
    <w:rPr>
      <w:rFonts w:cs="Times New Roman"/>
      <w:sz w:val="20"/>
    </w:rPr>
  </w:style>
  <w:style w:type="paragraph" w:styleId="22">
    <w:name w:val="Body Text 2"/>
    <w:basedOn w:val="a"/>
    <w:link w:val="23"/>
    <w:uiPriority w:val="99"/>
    <w:rsid w:val="00160733"/>
    <w:pPr>
      <w:autoSpaceDE/>
      <w:autoSpaceDN/>
      <w:jc w:val="both"/>
    </w:pPr>
    <w:rPr>
      <w:w w:val="105"/>
      <w:sz w:val="28"/>
      <w:szCs w:val="28"/>
    </w:rPr>
  </w:style>
  <w:style w:type="character" w:customStyle="1" w:styleId="23">
    <w:name w:val="Основной текст 2 Знак"/>
    <w:basedOn w:val="a0"/>
    <w:link w:val="22"/>
    <w:uiPriority w:val="99"/>
    <w:semiHidden/>
    <w:locked/>
    <w:rsid w:val="00160733"/>
    <w:rPr>
      <w:rFonts w:cs="Times New Roman"/>
      <w:sz w:val="20"/>
    </w:rPr>
  </w:style>
  <w:style w:type="paragraph" w:styleId="24">
    <w:name w:val="Body Text Indent 2"/>
    <w:basedOn w:val="a"/>
    <w:link w:val="25"/>
    <w:uiPriority w:val="99"/>
    <w:rsid w:val="00160733"/>
    <w:pPr>
      <w:ind w:firstLine="709"/>
      <w:jc w:val="both"/>
    </w:pPr>
    <w:rPr>
      <w:sz w:val="28"/>
      <w:szCs w:val="28"/>
    </w:rPr>
  </w:style>
  <w:style w:type="character" w:customStyle="1" w:styleId="25">
    <w:name w:val="Основной текст с отступом 2 Знак"/>
    <w:basedOn w:val="a0"/>
    <w:link w:val="24"/>
    <w:uiPriority w:val="99"/>
    <w:semiHidden/>
    <w:locked/>
    <w:rsid w:val="00160733"/>
    <w:rPr>
      <w:rFonts w:cs="Times New Roman"/>
      <w:sz w:val="20"/>
    </w:rPr>
  </w:style>
  <w:style w:type="paragraph" w:styleId="a9">
    <w:name w:val="footer"/>
    <w:basedOn w:val="a"/>
    <w:link w:val="aa"/>
    <w:uiPriority w:val="99"/>
    <w:rsid w:val="00160733"/>
    <w:pPr>
      <w:tabs>
        <w:tab w:val="center" w:pos="4153"/>
        <w:tab w:val="right" w:pos="8306"/>
      </w:tabs>
    </w:pPr>
  </w:style>
  <w:style w:type="character" w:customStyle="1" w:styleId="aa">
    <w:name w:val="Нижний колонтитул Знак"/>
    <w:basedOn w:val="a0"/>
    <w:link w:val="a9"/>
    <w:uiPriority w:val="99"/>
    <w:locked/>
    <w:rsid w:val="00160733"/>
    <w:rPr>
      <w:rFonts w:cs="Times New Roman"/>
      <w:sz w:val="20"/>
    </w:rPr>
  </w:style>
  <w:style w:type="paragraph" w:styleId="31">
    <w:name w:val="Body Text Indent 3"/>
    <w:basedOn w:val="a"/>
    <w:link w:val="32"/>
    <w:uiPriority w:val="99"/>
    <w:rsid w:val="00160733"/>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sid w:val="00160733"/>
    <w:rPr>
      <w:rFonts w:cs="Times New Roman"/>
      <w:sz w:val="16"/>
    </w:rPr>
  </w:style>
  <w:style w:type="paragraph" w:customStyle="1" w:styleId="ConsNonformat">
    <w:name w:val="ConsNonformat"/>
    <w:rsid w:val="00160733"/>
    <w:pPr>
      <w:widowControl w:val="0"/>
    </w:pPr>
    <w:rPr>
      <w:rFonts w:ascii="Courier New" w:hAnsi="Courier New" w:cs="Courier New"/>
    </w:rPr>
  </w:style>
  <w:style w:type="paragraph" w:customStyle="1" w:styleId="ConsNormal">
    <w:name w:val="ConsNormal"/>
    <w:uiPriority w:val="99"/>
    <w:rsid w:val="00160733"/>
    <w:pPr>
      <w:widowControl w:val="0"/>
      <w:ind w:firstLine="720"/>
    </w:pPr>
    <w:rPr>
      <w:rFonts w:ascii="Courier" w:hAnsi="Courier" w:cs="Courier"/>
    </w:rPr>
  </w:style>
  <w:style w:type="paragraph" w:customStyle="1" w:styleId="ConsTitle">
    <w:name w:val="ConsTitle"/>
    <w:uiPriority w:val="99"/>
    <w:rsid w:val="00160733"/>
    <w:pPr>
      <w:widowControl w:val="0"/>
    </w:pPr>
    <w:rPr>
      <w:rFonts w:ascii="Arial" w:hAnsi="Arial" w:cs="Arial"/>
      <w:b/>
      <w:bCs/>
      <w:sz w:val="16"/>
      <w:szCs w:val="16"/>
    </w:rPr>
  </w:style>
  <w:style w:type="table" w:styleId="ab">
    <w:name w:val="Table Grid"/>
    <w:basedOn w:val="a1"/>
    <w:uiPriority w:val="59"/>
    <w:rsid w:val="00631FD4"/>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sid w:val="00160733"/>
    <w:rPr>
      <w:rFonts w:cs="Times New Roman"/>
      <w:sz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sid w:val="00160733"/>
    <w:rPr>
      <w:rFonts w:ascii="Tahoma" w:hAnsi="Tahoma" w:cs="Times New Roman"/>
      <w:sz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3B7394"/>
    <w:pPr>
      <w:autoSpaceDE w:val="0"/>
      <w:autoSpaceDN w:val="0"/>
      <w:adjustRightInd w:val="0"/>
      <w:ind w:firstLine="720"/>
    </w:pPr>
    <w:rPr>
      <w:rFonts w:ascii="Arial" w:hAnsi="Arial" w:cs="Arial"/>
    </w:rPr>
  </w:style>
  <w:style w:type="paragraph" w:customStyle="1" w:styleId="ConsPlusTitle">
    <w:name w:val="ConsPlusTitle"/>
    <w:uiPriority w:val="99"/>
    <w:rsid w:val="003B7394"/>
    <w:pPr>
      <w:autoSpaceDE w:val="0"/>
      <w:autoSpaceDN w:val="0"/>
      <w:adjustRightInd w:val="0"/>
    </w:pPr>
    <w:rPr>
      <w:rFonts w:ascii="Arial" w:hAnsi="Arial" w:cs="Arial"/>
      <w:b/>
      <w:bCs/>
    </w:rPr>
  </w:style>
  <w:style w:type="paragraph" w:styleId="33">
    <w:name w:val="Body Text 3"/>
    <w:basedOn w:val="a"/>
    <w:link w:val="34"/>
    <w:uiPriority w:val="99"/>
    <w:semiHidden/>
    <w:unhideWhenUsed/>
    <w:rsid w:val="00603987"/>
    <w:pPr>
      <w:spacing w:after="120"/>
    </w:pPr>
    <w:rPr>
      <w:sz w:val="16"/>
      <w:szCs w:val="16"/>
    </w:rPr>
  </w:style>
  <w:style w:type="character" w:customStyle="1" w:styleId="34">
    <w:name w:val="Основной текст 3 Знак"/>
    <w:basedOn w:val="a0"/>
    <w:link w:val="33"/>
    <w:uiPriority w:val="99"/>
    <w:semiHidden/>
    <w:locked/>
    <w:rsid w:val="00603987"/>
    <w:rPr>
      <w:rFonts w:cs="Times New Roman"/>
      <w:sz w:val="16"/>
    </w:rPr>
  </w:style>
  <w:style w:type="paragraph" w:customStyle="1" w:styleId="af1">
    <w:name w:val="Алексей"/>
    <w:basedOn w:val="a"/>
    <w:qFormat/>
    <w:rsid w:val="00190E1F"/>
    <w:pPr>
      <w:autoSpaceDE/>
      <w:autoSpaceDN/>
      <w:spacing w:line="360" w:lineRule="auto"/>
      <w:ind w:firstLine="709"/>
      <w:jc w:val="both"/>
    </w:pPr>
    <w:rPr>
      <w:sz w:val="28"/>
      <w:szCs w:val="28"/>
    </w:rPr>
  </w:style>
  <w:style w:type="character" w:customStyle="1" w:styleId="13">
    <w:name w:val="Основной текст1"/>
    <w:rsid w:val="00190E1F"/>
    <w:rPr>
      <w:rFonts w:ascii="Times New Roman" w:hAnsi="Times New Roman"/>
      <w:color w:val="000000"/>
      <w:spacing w:val="0"/>
      <w:w w:val="100"/>
      <w:position w:val="0"/>
      <w:sz w:val="28"/>
      <w:u w:val="single"/>
      <w:shd w:val="clear" w:color="auto" w:fill="FFFFFF"/>
      <w:lang w:val="ru-RU" w:eastAsia="ru-RU"/>
    </w:rPr>
  </w:style>
  <w:style w:type="character" w:customStyle="1" w:styleId="af2">
    <w:name w:val="Основной текст_"/>
    <w:link w:val="26"/>
    <w:locked/>
    <w:rsid w:val="00190E1F"/>
    <w:rPr>
      <w:sz w:val="28"/>
      <w:shd w:val="clear" w:color="auto" w:fill="FFFFFF"/>
    </w:rPr>
  </w:style>
  <w:style w:type="paragraph" w:customStyle="1" w:styleId="26">
    <w:name w:val="Основной текст2"/>
    <w:basedOn w:val="a"/>
    <w:link w:val="af2"/>
    <w:rsid w:val="00190E1F"/>
    <w:pPr>
      <w:widowControl w:val="0"/>
      <w:shd w:val="clear" w:color="auto" w:fill="FFFFFF"/>
      <w:autoSpaceDE/>
      <w:autoSpaceDN/>
      <w:spacing w:before="360" w:after="360" w:line="240" w:lineRule="atLeast"/>
      <w:ind w:hanging="1580"/>
      <w:jc w:val="center"/>
    </w:pPr>
    <w:rPr>
      <w:sz w:val="28"/>
      <w:szCs w:val="28"/>
    </w:rPr>
  </w:style>
  <w:style w:type="character" w:customStyle="1" w:styleId="10pt">
    <w:name w:val="Основной текст + 10 pt"/>
    <w:aliases w:val="Интервал 0 pt"/>
    <w:rsid w:val="00190E1F"/>
    <w:rPr>
      <w:rFonts w:ascii="Times New Roman" w:hAnsi="Times New Roman"/>
      <w:color w:val="000000"/>
      <w:spacing w:val="7"/>
      <w:w w:val="100"/>
      <w:position w:val="0"/>
      <w:sz w:val="20"/>
      <w:u w:val="none"/>
      <w:lang w:val="ru-RU" w:eastAsia="ru-RU"/>
    </w:rPr>
  </w:style>
  <w:style w:type="paragraph" w:customStyle="1" w:styleId="BodyText211">
    <w:name w:val="Body Text 2.Мой Заголовок 1.Основной текст 1"/>
    <w:basedOn w:val="a"/>
    <w:rsid w:val="00190E1F"/>
    <w:pPr>
      <w:ind w:firstLine="709"/>
      <w:jc w:val="both"/>
    </w:pPr>
    <w:rPr>
      <w:sz w:val="28"/>
      <w:szCs w:val="28"/>
    </w:rPr>
  </w:style>
  <w:style w:type="paragraph" w:styleId="af3">
    <w:name w:val="No Spacing"/>
    <w:link w:val="af4"/>
    <w:uiPriority w:val="1"/>
    <w:qFormat/>
    <w:rsid w:val="00190E1F"/>
    <w:rPr>
      <w:rFonts w:ascii="Calibri" w:hAnsi="Calibri"/>
      <w:sz w:val="22"/>
      <w:szCs w:val="22"/>
    </w:rPr>
  </w:style>
  <w:style w:type="character" w:customStyle="1" w:styleId="af4">
    <w:name w:val="Без интервала Знак"/>
    <w:link w:val="af3"/>
    <w:locked/>
    <w:rsid w:val="00190E1F"/>
    <w:rPr>
      <w:rFonts w:ascii="Calibri" w:hAnsi="Calibri"/>
    </w:rPr>
  </w:style>
  <w:style w:type="character" w:styleId="af5">
    <w:name w:val="Hyperlink"/>
    <w:basedOn w:val="a0"/>
    <w:uiPriority w:val="99"/>
    <w:unhideWhenUsed/>
    <w:rsid w:val="00190E1F"/>
    <w:rPr>
      <w:rFonts w:cs="Times New Roman"/>
      <w:color w:val="0000FF"/>
      <w:u w:val="single"/>
    </w:rPr>
  </w:style>
  <w:style w:type="character" w:styleId="af6">
    <w:name w:val="FollowedHyperlink"/>
    <w:basedOn w:val="a0"/>
    <w:uiPriority w:val="99"/>
    <w:semiHidden/>
    <w:unhideWhenUsed/>
    <w:rsid w:val="00190E1F"/>
    <w:rPr>
      <w:rFonts w:cs="Times New Roman"/>
      <w:color w:val="800080"/>
      <w:u w:val="single"/>
    </w:rPr>
  </w:style>
  <w:style w:type="paragraph" w:styleId="af7">
    <w:name w:val="List Paragraph"/>
    <w:basedOn w:val="a"/>
    <w:uiPriority w:val="34"/>
    <w:qFormat/>
    <w:rsid w:val="00190E1F"/>
    <w:pPr>
      <w:autoSpaceDE/>
      <w:autoSpaceDN/>
      <w:spacing w:after="200" w:line="276" w:lineRule="auto"/>
      <w:ind w:left="720"/>
      <w:contextualSpacing/>
    </w:pPr>
    <w:rPr>
      <w:rFonts w:ascii="Calibri" w:hAnsi="Calibri"/>
      <w:sz w:val="22"/>
      <w:szCs w:val="22"/>
      <w:lang w:eastAsia="en-US"/>
    </w:rPr>
  </w:style>
  <w:style w:type="paragraph" w:customStyle="1" w:styleId="af8">
    <w:name w:val="Знак"/>
    <w:basedOn w:val="a"/>
    <w:rsid w:val="00190E1F"/>
    <w:pPr>
      <w:autoSpaceDE/>
      <w:autoSpaceDN/>
      <w:spacing w:after="160" w:line="240" w:lineRule="exact"/>
    </w:pPr>
    <w:rPr>
      <w:rFonts w:ascii="Verdana" w:hAnsi="Verdana" w:cs="Verdana"/>
      <w:lang w:val="en-US" w:eastAsia="en-US"/>
    </w:rPr>
  </w:style>
  <w:style w:type="paragraph" w:styleId="af9">
    <w:name w:val="Title"/>
    <w:basedOn w:val="a"/>
    <w:next w:val="a"/>
    <w:link w:val="afa"/>
    <w:uiPriority w:val="10"/>
    <w:qFormat/>
    <w:rsid w:val="00190E1F"/>
    <w:pPr>
      <w:pBdr>
        <w:bottom w:val="single" w:sz="8" w:space="4" w:color="4F81BD"/>
      </w:pBdr>
      <w:autoSpaceDE/>
      <w:autoSpaceDN/>
      <w:spacing w:after="300"/>
      <w:contextualSpacing/>
    </w:pPr>
    <w:rPr>
      <w:rFonts w:ascii="Cambria" w:hAnsi="Cambria"/>
      <w:color w:val="17365D"/>
      <w:spacing w:val="5"/>
      <w:kern w:val="28"/>
      <w:sz w:val="52"/>
      <w:szCs w:val="52"/>
    </w:rPr>
  </w:style>
  <w:style w:type="character" w:customStyle="1" w:styleId="afa">
    <w:name w:val="Название Знак"/>
    <w:basedOn w:val="a0"/>
    <w:link w:val="af9"/>
    <w:uiPriority w:val="10"/>
    <w:locked/>
    <w:rsid w:val="00190E1F"/>
    <w:rPr>
      <w:rFonts w:ascii="Cambria" w:hAnsi="Cambria" w:cs="Times New Roman"/>
      <w:color w:val="17365D"/>
      <w:spacing w:val="5"/>
      <w:kern w:val="28"/>
      <w:sz w:val="52"/>
    </w:rPr>
  </w:style>
  <w:style w:type="character" w:styleId="afb">
    <w:name w:val="annotation reference"/>
    <w:basedOn w:val="a0"/>
    <w:uiPriority w:val="99"/>
    <w:semiHidden/>
    <w:unhideWhenUsed/>
    <w:rsid w:val="00190E1F"/>
    <w:rPr>
      <w:rFonts w:cs="Times New Roman"/>
      <w:sz w:val="16"/>
    </w:rPr>
  </w:style>
  <w:style w:type="paragraph" w:customStyle="1" w:styleId="afc">
    <w:name w:val="Нормальный (таблица)"/>
    <w:basedOn w:val="a"/>
    <w:next w:val="a"/>
    <w:uiPriority w:val="99"/>
    <w:rsid w:val="00190E1F"/>
    <w:pPr>
      <w:widowControl w:val="0"/>
      <w:adjustRightInd w:val="0"/>
      <w:jc w:val="both"/>
    </w:pPr>
    <w:rPr>
      <w:rFonts w:ascii="Arial" w:hAnsi="Arial" w:cs="Arial"/>
      <w:sz w:val="24"/>
      <w:szCs w:val="24"/>
    </w:rPr>
  </w:style>
  <w:style w:type="character" w:styleId="afd">
    <w:name w:val="Strong"/>
    <w:basedOn w:val="a0"/>
    <w:uiPriority w:val="22"/>
    <w:qFormat/>
    <w:rsid w:val="00190E1F"/>
    <w:rPr>
      <w:rFonts w:cs="Times New Roman"/>
      <w:b/>
    </w:rPr>
  </w:style>
  <w:style w:type="paragraph" w:styleId="afe">
    <w:name w:val="annotation text"/>
    <w:basedOn w:val="a"/>
    <w:link w:val="aff"/>
    <w:uiPriority w:val="99"/>
    <w:semiHidden/>
    <w:unhideWhenUsed/>
    <w:rsid w:val="00190E1F"/>
    <w:pPr>
      <w:autoSpaceDE/>
      <w:autoSpaceDN/>
      <w:spacing w:after="200"/>
    </w:pPr>
    <w:rPr>
      <w:rFonts w:ascii="Calibri" w:hAnsi="Calibri"/>
      <w:lang w:eastAsia="en-US"/>
    </w:rPr>
  </w:style>
  <w:style w:type="character" w:customStyle="1" w:styleId="aff">
    <w:name w:val="Текст примечания Знак"/>
    <w:basedOn w:val="a0"/>
    <w:link w:val="afe"/>
    <w:uiPriority w:val="99"/>
    <w:semiHidden/>
    <w:locked/>
    <w:rsid w:val="00190E1F"/>
    <w:rPr>
      <w:rFonts w:ascii="Calibri" w:hAnsi="Calibri" w:cs="Times New Roman"/>
      <w:sz w:val="20"/>
      <w:lang w:eastAsia="en-US"/>
    </w:rPr>
  </w:style>
  <w:style w:type="paragraph" w:styleId="aff0">
    <w:name w:val="annotation subject"/>
    <w:basedOn w:val="afe"/>
    <w:next w:val="afe"/>
    <w:link w:val="aff1"/>
    <w:uiPriority w:val="99"/>
    <w:semiHidden/>
    <w:unhideWhenUsed/>
    <w:rsid w:val="00190E1F"/>
    <w:rPr>
      <w:b/>
      <w:bCs/>
    </w:rPr>
  </w:style>
  <w:style w:type="character" w:customStyle="1" w:styleId="aff1">
    <w:name w:val="Тема примечания Знак"/>
    <w:basedOn w:val="aff"/>
    <w:link w:val="aff0"/>
    <w:uiPriority w:val="99"/>
    <w:semiHidden/>
    <w:locked/>
    <w:rsid w:val="00190E1F"/>
    <w:rPr>
      <w:rFonts w:ascii="Calibri" w:hAnsi="Calibri" w:cs="Times New Roman"/>
      <w:b/>
      <w:sz w:val="20"/>
      <w:lang w:eastAsia="en-US"/>
    </w:rPr>
  </w:style>
  <w:style w:type="character" w:customStyle="1" w:styleId="apple-converted-space">
    <w:name w:val="apple-converted-space"/>
    <w:rsid w:val="00190E1F"/>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Знак Знак Знак"/>
    <w:basedOn w:val="a"/>
    <w:rsid w:val="004A48FB"/>
    <w:pPr>
      <w:autoSpaceDE/>
      <w:autoSpaceDN/>
    </w:pPr>
    <w:rPr>
      <w:rFonts w:ascii="Verdana" w:hAnsi="Verdana" w:cs="Verdana"/>
      <w:lang w:val="en-US" w:eastAsia="en-US"/>
    </w:rPr>
  </w:style>
  <w:style w:type="paragraph" w:styleId="aff2">
    <w:name w:val="Revision"/>
    <w:hidden/>
    <w:uiPriority w:val="99"/>
    <w:semiHidden/>
    <w:rsid w:val="00F4349C"/>
  </w:style>
  <w:style w:type="paragraph" w:styleId="aff3">
    <w:name w:val="footnote text"/>
    <w:basedOn w:val="a"/>
    <w:link w:val="aff4"/>
    <w:uiPriority w:val="99"/>
    <w:semiHidden/>
    <w:unhideWhenUsed/>
    <w:rsid w:val="00B67795"/>
  </w:style>
  <w:style w:type="character" w:customStyle="1" w:styleId="aff4">
    <w:name w:val="Текст сноски Знак"/>
    <w:basedOn w:val="a0"/>
    <w:link w:val="aff3"/>
    <w:uiPriority w:val="99"/>
    <w:semiHidden/>
    <w:rsid w:val="00B67795"/>
  </w:style>
  <w:style w:type="character" w:styleId="aff5">
    <w:name w:val="footnote reference"/>
    <w:basedOn w:val="a0"/>
    <w:uiPriority w:val="99"/>
    <w:semiHidden/>
    <w:unhideWhenUsed/>
    <w:rsid w:val="00B67795"/>
    <w:rPr>
      <w:vertAlign w:val="superscript"/>
    </w:rPr>
  </w:style>
  <w:style w:type="character" w:customStyle="1" w:styleId="27">
    <w:name w:val="Основной текст (2)"/>
    <w:basedOn w:val="a0"/>
    <w:uiPriority w:val="99"/>
    <w:rsid w:val="0017409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426273732">
      <w:bodyDiv w:val="1"/>
      <w:marLeft w:val="0"/>
      <w:marRight w:val="0"/>
      <w:marTop w:val="0"/>
      <w:marBottom w:val="0"/>
      <w:divBdr>
        <w:top w:val="none" w:sz="0" w:space="0" w:color="auto"/>
        <w:left w:val="none" w:sz="0" w:space="0" w:color="auto"/>
        <w:bottom w:val="none" w:sz="0" w:space="0" w:color="auto"/>
        <w:right w:val="none" w:sz="0" w:space="0" w:color="auto"/>
      </w:divBdr>
    </w:div>
    <w:div w:id="1394621731">
      <w:marLeft w:val="0"/>
      <w:marRight w:val="0"/>
      <w:marTop w:val="0"/>
      <w:marBottom w:val="0"/>
      <w:divBdr>
        <w:top w:val="none" w:sz="0" w:space="0" w:color="auto"/>
        <w:left w:val="none" w:sz="0" w:space="0" w:color="auto"/>
        <w:bottom w:val="none" w:sz="0" w:space="0" w:color="auto"/>
        <w:right w:val="none" w:sz="0" w:space="0" w:color="auto"/>
      </w:divBdr>
    </w:div>
    <w:div w:id="1394621732">
      <w:marLeft w:val="0"/>
      <w:marRight w:val="0"/>
      <w:marTop w:val="0"/>
      <w:marBottom w:val="0"/>
      <w:divBdr>
        <w:top w:val="none" w:sz="0" w:space="0" w:color="auto"/>
        <w:left w:val="none" w:sz="0" w:space="0" w:color="auto"/>
        <w:bottom w:val="none" w:sz="0" w:space="0" w:color="auto"/>
        <w:right w:val="none" w:sz="0" w:space="0" w:color="auto"/>
      </w:divBdr>
    </w:div>
    <w:div w:id="1394621733">
      <w:marLeft w:val="0"/>
      <w:marRight w:val="0"/>
      <w:marTop w:val="0"/>
      <w:marBottom w:val="0"/>
      <w:divBdr>
        <w:top w:val="none" w:sz="0" w:space="0" w:color="auto"/>
        <w:left w:val="none" w:sz="0" w:space="0" w:color="auto"/>
        <w:bottom w:val="none" w:sz="0" w:space="0" w:color="auto"/>
        <w:right w:val="none" w:sz="0" w:space="0" w:color="auto"/>
      </w:divBdr>
    </w:div>
    <w:div w:id="1394621734">
      <w:marLeft w:val="0"/>
      <w:marRight w:val="0"/>
      <w:marTop w:val="0"/>
      <w:marBottom w:val="0"/>
      <w:divBdr>
        <w:top w:val="none" w:sz="0" w:space="0" w:color="auto"/>
        <w:left w:val="none" w:sz="0" w:space="0" w:color="auto"/>
        <w:bottom w:val="none" w:sz="0" w:space="0" w:color="auto"/>
        <w:right w:val="none" w:sz="0" w:space="0" w:color="auto"/>
      </w:divBdr>
    </w:div>
    <w:div w:id="1394621735">
      <w:marLeft w:val="0"/>
      <w:marRight w:val="0"/>
      <w:marTop w:val="0"/>
      <w:marBottom w:val="0"/>
      <w:divBdr>
        <w:top w:val="none" w:sz="0" w:space="0" w:color="auto"/>
        <w:left w:val="none" w:sz="0" w:space="0" w:color="auto"/>
        <w:bottom w:val="none" w:sz="0" w:space="0" w:color="auto"/>
        <w:right w:val="none" w:sz="0" w:space="0" w:color="auto"/>
      </w:divBdr>
    </w:div>
    <w:div w:id="1394621736">
      <w:marLeft w:val="0"/>
      <w:marRight w:val="0"/>
      <w:marTop w:val="0"/>
      <w:marBottom w:val="0"/>
      <w:divBdr>
        <w:top w:val="none" w:sz="0" w:space="0" w:color="auto"/>
        <w:left w:val="none" w:sz="0" w:space="0" w:color="auto"/>
        <w:bottom w:val="none" w:sz="0" w:space="0" w:color="auto"/>
        <w:right w:val="none" w:sz="0" w:space="0" w:color="auto"/>
      </w:divBdr>
    </w:div>
    <w:div w:id="1394621737">
      <w:marLeft w:val="0"/>
      <w:marRight w:val="0"/>
      <w:marTop w:val="0"/>
      <w:marBottom w:val="0"/>
      <w:divBdr>
        <w:top w:val="none" w:sz="0" w:space="0" w:color="auto"/>
        <w:left w:val="none" w:sz="0" w:space="0" w:color="auto"/>
        <w:bottom w:val="none" w:sz="0" w:space="0" w:color="auto"/>
        <w:right w:val="none" w:sz="0" w:space="0" w:color="auto"/>
      </w:divBdr>
    </w:div>
    <w:div w:id="1394621738">
      <w:marLeft w:val="0"/>
      <w:marRight w:val="0"/>
      <w:marTop w:val="0"/>
      <w:marBottom w:val="0"/>
      <w:divBdr>
        <w:top w:val="none" w:sz="0" w:space="0" w:color="auto"/>
        <w:left w:val="none" w:sz="0" w:space="0" w:color="auto"/>
        <w:bottom w:val="none" w:sz="0" w:space="0" w:color="auto"/>
        <w:right w:val="none" w:sz="0" w:space="0" w:color="auto"/>
      </w:divBdr>
    </w:div>
    <w:div w:id="1394621739">
      <w:marLeft w:val="0"/>
      <w:marRight w:val="0"/>
      <w:marTop w:val="0"/>
      <w:marBottom w:val="0"/>
      <w:divBdr>
        <w:top w:val="none" w:sz="0" w:space="0" w:color="auto"/>
        <w:left w:val="none" w:sz="0" w:space="0" w:color="auto"/>
        <w:bottom w:val="none" w:sz="0" w:space="0" w:color="auto"/>
        <w:right w:val="none" w:sz="0" w:space="0" w:color="auto"/>
      </w:divBdr>
    </w:div>
    <w:div w:id="1394621740">
      <w:marLeft w:val="0"/>
      <w:marRight w:val="0"/>
      <w:marTop w:val="0"/>
      <w:marBottom w:val="0"/>
      <w:divBdr>
        <w:top w:val="none" w:sz="0" w:space="0" w:color="auto"/>
        <w:left w:val="none" w:sz="0" w:space="0" w:color="auto"/>
        <w:bottom w:val="none" w:sz="0" w:space="0" w:color="auto"/>
        <w:right w:val="none" w:sz="0" w:space="0" w:color="auto"/>
      </w:divBdr>
    </w:div>
    <w:div w:id="1394621741">
      <w:marLeft w:val="0"/>
      <w:marRight w:val="0"/>
      <w:marTop w:val="0"/>
      <w:marBottom w:val="0"/>
      <w:divBdr>
        <w:top w:val="none" w:sz="0" w:space="0" w:color="auto"/>
        <w:left w:val="none" w:sz="0" w:space="0" w:color="auto"/>
        <w:bottom w:val="none" w:sz="0" w:space="0" w:color="auto"/>
        <w:right w:val="none" w:sz="0" w:space="0" w:color="auto"/>
      </w:divBdr>
    </w:div>
    <w:div w:id="1394621742">
      <w:marLeft w:val="0"/>
      <w:marRight w:val="0"/>
      <w:marTop w:val="0"/>
      <w:marBottom w:val="0"/>
      <w:divBdr>
        <w:top w:val="none" w:sz="0" w:space="0" w:color="auto"/>
        <w:left w:val="none" w:sz="0" w:space="0" w:color="auto"/>
        <w:bottom w:val="none" w:sz="0" w:space="0" w:color="auto"/>
        <w:right w:val="none" w:sz="0" w:space="0" w:color="auto"/>
      </w:divBdr>
    </w:div>
    <w:div w:id="1394621743">
      <w:marLeft w:val="0"/>
      <w:marRight w:val="0"/>
      <w:marTop w:val="0"/>
      <w:marBottom w:val="0"/>
      <w:divBdr>
        <w:top w:val="none" w:sz="0" w:space="0" w:color="auto"/>
        <w:left w:val="none" w:sz="0" w:space="0" w:color="auto"/>
        <w:bottom w:val="none" w:sz="0" w:space="0" w:color="auto"/>
        <w:right w:val="none" w:sz="0" w:space="0" w:color="auto"/>
      </w:divBdr>
    </w:div>
    <w:div w:id="1394621744">
      <w:marLeft w:val="0"/>
      <w:marRight w:val="0"/>
      <w:marTop w:val="0"/>
      <w:marBottom w:val="0"/>
      <w:divBdr>
        <w:top w:val="none" w:sz="0" w:space="0" w:color="auto"/>
        <w:left w:val="none" w:sz="0" w:space="0" w:color="auto"/>
        <w:bottom w:val="none" w:sz="0" w:space="0" w:color="auto"/>
        <w:right w:val="none" w:sz="0" w:space="0" w:color="auto"/>
      </w:divBdr>
    </w:div>
    <w:div w:id="1394621745">
      <w:marLeft w:val="0"/>
      <w:marRight w:val="0"/>
      <w:marTop w:val="0"/>
      <w:marBottom w:val="0"/>
      <w:divBdr>
        <w:top w:val="none" w:sz="0" w:space="0" w:color="auto"/>
        <w:left w:val="none" w:sz="0" w:space="0" w:color="auto"/>
        <w:bottom w:val="none" w:sz="0" w:space="0" w:color="auto"/>
        <w:right w:val="none" w:sz="0" w:space="0" w:color="auto"/>
      </w:divBdr>
    </w:div>
    <w:div w:id="1394621746">
      <w:marLeft w:val="0"/>
      <w:marRight w:val="0"/>
      <w:marTop w:val="0"/>
      <w:marBottom w:val="0"/>
      <w:divBdr>
        <w:top w:val="none" w:sz="0" w:space="0" w:color="auto"/>
        <w:left w:val="none" w:sz="0" w:space="0" w:color="auto"/>
        <w:bottom w:val="none" w:sz="0" w:space="0" w:color="auto"/>
        <w:right w:val="none" w:sz="0" w:space="0" w:color="auto"/>
      </w:divBdr>
    </w:div>
    <w:div w:id="1394621747">
      <w:marLeft w:val="0"/>
      <w:marRight w:val="0"/>
      <w:marTop w:val="0"/>
      <w:marBottom w:val="0"/>
      <w:divBdr>
        <w:top w:val="none" w:sz="0" w:space="0" w:color="auto"/>
        <w:left w:val="none" w:sz="0" w:space="0" w:color="auto"/>
        <w:bottom w:val="none" w:sz="0" w:space="0" w:color="auto"/>
        <w:right w:val="none" w:sz="0" w:space="0" w:color="auto"/>
      </w:divBdr>
    </w:div>
    <w:div w:id="1394621748">
      <w:marLeft w:val="0"/>
      <w:marRight w:val="0"/>
      <w:marTop w:val="0"/>
      <w:marBottom w:val="0"/>
      <w:divBdr>
        <w:top w:val="none" w:sz="0" w:space="0" w:color="auto"/>
        <w:left w:val="none" w:sz="0" w:space="0" w:color="auto"/>
        <w:bottom w:val="none" w:sz="0" w:space="0" w:color="auto"/>
        <w:right w:val="none" w:sz="0" w:space="0" w:color="auto"/>
      </w:divBdr>
    </w:div>
    <w:div w:id="1394621749">
      <w:marLeft w:val="0"/>
      <w:marRight w:val="0"/>
      <w:marTop w:val="0"/>
      <w:marBottom w:val="0"/>
      <w:divBdr>
        <w:top w:val="none" w:sz="0" w:space="0" w:color="auto"/>
        <w:left w:val="none" w:sz="0" w:space="0" w:color="auto"/>
        <w:bottom w:val="none" w:sz="0" w:space="0" w:color="auto"/>
        <w:right w:val="none" w:sz="0" w:space="0" w:color="auto"/>
      </w:divBdr>
    </w:div>
    <w:div w:id="1394621750">
      <w:marLeft w:val="0"/>
      <w:marRight w:val="0"/>
      <w:marTop w:val="0"/>
      <w:marBottom w:val="0"/>
      <w:divBdr>
        <w:top w:val="none" w:sz="0" w:space="0" w:color="auto"/>
        <w:left w:val="none" w:sz="0" w:space="0" w:color="auto"/>
        <w:bottom w:val="none" w:sz="0" w:space="0" w:color="auto"/>
        <w:right w:val="none" w:sz="0" w:space="0" w:color="auto"/>
      </w:divBdr>
    </w:div>
    <w:div w:id="1394621751">
      <w:marLeft w:val="0"/>
      <w:marRight w:val="0"/>
      <w:marTop w:val="0"/>
      <w:marBottom w:val="0"/>
      <w:divBdr>
        <w:top w:val="none" w:sz="0" w:space="0" w:color="auto"/>
        <w:left w:val="none" w:sz="0" w:space="0" w:color="auto"/>
        <w:bottom w:val="none" w:sz="0" w:space="0" w:color="auto"/>
        <w:right w:val="none" w:sz="0" w:space="0" w:color="auto"/>
      </w:divBdr>
    </w:div>
    <w:div w:id="1394621752">
      <w:marLeft w:val="0"/>
      <w:marRight w:val="0"/>
      <w:marTop w:val="0"/>
      <w:marBottom w:val="0"/>
      <w:divBdr>
        <w:top w:val="none" w:sz="0" w:space="0" w:color="auto"/>
        <w:left w:val="none" w:sz="0" w:space="0" w:color="auto"/>
        <w:bottom w:val="none" w:sz="0" w:space="0" w:color="auto"/>
        <w:right w:val="none" w:sz="0" w:space="0" w:color="auto"/>
      </w:divBdr>
    </w:div>
    <w:div w:id="1394621753">
      <w:marLeft w:val="0"/>
      <w:marRight w:val="0"/>
      <w:marTop w:val="0"/>
      <w:marBottom w:val="0"/>
      <w:divBdr>
        <w:top w:val="none" w:sz="0" w:space="0" w:color="auto"/>
        <w:left w:val="none" w:sz="0" w:space="0" w:color="auto"/>
        <w:bottom w:val="none" w:sz="0" w:space="0" w:color="auto"/>
        <w:right w:val="none" w:sz="0" w:space="0" w:color="auto"/>
      </w:divBdr>
    </w:div>
    <w:div w:id="1394621754">
      <w:marLeft w:val="0"/>
      <w:marRight w:val="0"/>
      <w:marTop w:val="0"/>
      <w:marBottom w:val="0"/>
      <w:divBdr>
        <w:top w:val="none" w:sz="0" w:space="0" w:color="auto"/>
        <w:left w:val="none" w:sz="0" w:space="0" w:color="auto"/>
        <w:bottom w:val="none" w:sz="0" w:space="0" w:color="auto"/>
        <w:right w:val="none" w:sz="0" w:space="0" w:color="auto"/>
      </w:divBdr>
    </w:div>
    <w:div w:id="1394621755">
      <w:marLeft w:val="0"/>
      <w:marRight w:val="0"/>
      <w:marTop w:val="0"/>
      <w:marBottom w:val="0"/>
      <w:divBdr>
        <w:top w:val="none" w:sz="0" w:space="0" w:color="auto"/>
        <w:left w:val="none" w:sz="0" w:space="0" w:color="auto"/>
        <w:bottom w:val="none" w:sz="0" w:space="0" w:color="auto"/>
        <w:right w:val="none" w:sz="0" w:space="0" w:color="auto"/>
      </w:divBdr>
    </w:div>
    <w:div w:id="1394621756">
      <w:marLeft w:val="0"/>
      <w:marRight w:val="0"/>
      <w:marTop w:val="0"/>
      <w:marBottom w:val="0"/>
      <w:divBdr>
        <w:top w:val="none" w:sz="0" w:space="0" w:color="auto"/>
        <w:left w:val="none" w:sz="0" w:space="0" w:color="auto"/>
        <w:bottom w:val="none" w:sz="0" w:space="0" w:color="auto"/>
        <w:right w:val="none" w:sz="0" w:space="0" w:color="auto"/>
      </w:divBdr>
    </w:div>
    <w:div w:id="1394621757">
      <w:marLeft w:val="0"/>
      <w:marRight w:val="0"/>
      <w:marTop w:val="0"/>
      <w:marBottom w:val="0"/>
      <w:divBdr>
        <w:top w:val="none" w:sz="0" w:space="0" w:color="auto"/>
        <w:left w:val="none" w:sz="0" w:space="0" w:color="auto"/>
        <w:bottom w:val="none" w:sz="0" w:space="0" w:color="auto"/>
        <w:right w:val="none" w:sz="0" w:space="0" w:color="auto"/>
      </w:divBdr>
    </w:div>
    <w:div w:id="1394621758">
      <w:marLeft w:val="0"/>
      <w:marRight w:val="0"/>
      <w:marTop w:val="0"/>
      <w:marBottom w:val="0"/>
      <w:divBdr>
        <w:top w:val="none" w:sz="0" w:space="0" w:color="auto"/>
        <w:left w:val="none" w:sz="0" w:space="0" w:color="auto"/>
        <w:bottom w:val="none" w:sz="0" w:space="0" w:color="auto"/>
        <w:right w:val="none" w:sz="0" w:space="0" w:color="auto"/>
      </w:divBdr>
    </w:div>
    <w:div w:id="1394621759">
      <w:marLeft w:val="0"/>
      <w:marRight w:val="0"/>
      <w:marTop w:val="0"/>
      <w:marBottom w:val="0"/>
      <w:divBdr>
        <w:top w:val="none" w:sz="0" w:space="0" w:color="auto"/>
        <w:left w:val="none" w:sz="0" w:space="0" w:color="auto"/>
        <w:bottom w:val="none" w:sz="0" w:space="0" w:color="auto"/>
        <w:right w:val="none" w:sz="0" w:space="0" w:color="auto"/>
      </w:divBdr>
    </w:div>
    <w:div w:id="1394621760">
      <w:marLeft w:val="0"/>
      <w:marRight w:val="0"/>
      <w:marTop w:val="0"/>
      <w:marBottom w:val="0"/>
      <w:divBdr>
        <w:top w:val="none" w:sz="0" w:space="0" w:color="auto"/>
        <w:left w:val="none" w:sz="0" w:space="0" w:color="auto"/>
        <w:bottom w:val="none" w:sz="0" w:space="0" w:color="auto"/>
        <w:right w:val="none" w:sz="0" w:space="0" w:color="auto"/>
      </w:divBdr>
    </w:div>
    <w:div w:id="1394621761">
      <w:marLeft w:val="0"/>
      <w:marRight w:val="0"/>
      <w:marTop w:val="0"/>
      <w:marBottom w:val="0"/>
      <w:divBdr>
        <w:top w:val="none" w:sz="0" w:space="0" w:color="auto"/>
        <w:left w:val="none" w:sz="0" w:space="0" w:color="auto"/>
        <w:bottom w:val="none" w:sz="0" w:space="0" w:color="auto"/>
        <w:right w:val="none" w:sz="0" w:space="0" w:color="auto"/>
      </w:divBdr>
    </w:div>
    <w:div w:id="1394621762">
      <w:marLeft w:val="0"/>
      <w:marRight w:val="0"/>
      <w:marTop w:val="0"/>
      <w:marBottom w:val="0"/>
      <w:divBdr>
        <w:top w:val="none" w:sz="0" w:space="0" w:color="auto"/>
        <w:left w:val="none" w:sz="0" w:space="0" w:color="auto"/>
        <w:bottom w:val="none" w:sz="0" w:space="0" w:color="auto"/>
        <w:right w:val="none" w:sz="0" w:space="0" w:color="auto"/>
      </w:divBdr>
    </w:div>
    <w:div w:id="1394621763">
      <w:marLeft w:val="0"/>
      <w:marRight w:val="0"/>
      <w:marTop w:val="0"/>
      <w:marBottom w:val="0"/>
      <w:divBdr>
        <w:top w:val="none" w:sz="0" w:space="0" w:color="auto"/>
        <w:left w:val="none" w:sz="0" w:space="0" w:color="auto"/>
        <w:bottom w:val="none" w:sz="0" w:space="0" w:color="auto"/>
        <w:right w:val="none" w:sz="0" w:space="0" w:color="auto"/>
      </w:divBdr>
    </w:div>
    <w:div w:id="21053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1CC43B81ECCCB612C55E389A691AD51CDC44F84333CC9149329389DC7A974CAC93EE67B78B88A7680D05D790BB549E632AF08CD44BDE36vCxFI" TargetMode="External"/><Relationship Id="rId13" Type="http://schemas.openxmlformats.org/officeDocument/2006/relationships/hyperlink" Target="consultantplus://offline/ref=F4B700386A90DE1FDC61F92ABA1426E282D85988CEE9228351876697916E375C9D6CCB4EFFF651E56AB32B4051c81D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4B700386A90DE1FDC61F92ABA1426E282D85988CEE9228351876697916E375C8F6C9342FCF144B13FE97C4D52897DAC97979575F9cF16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B700386A90DE1FDC61F92ABA1426E282D85988CEE9228351876697916E375C8F6C9342FEF24AE56CA67D1117D86EAD97979771E5F46C76c81E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4B700386A90DE1FDC61F92ABA1426E282D85988CEE9228351876697916E375C9D6CCB4EFFF651E56AB32B4051c81DI"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131CC43B81ECCCB612C55E389A691AD51ED645F04733CC9149329389DC7A974CAC93EE67B78B81A1690D05D790BB549E632AF08CD44BDE36vCxFI" TargetMode="Externa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5D617-BB8F-45EF-90F7-249B3C9B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6</Pages>
  <Words>1924</Words>
  <Characters>10973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12872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Степанова Л.В.</cp:lastModifiedBy>
  <cp:revision>68</cp:revision>
  <cp:lastPrinted>2021-09-09T08:18:00Z</cp:lastPrinted>
  <dcterms:created xsi:type="dcterms:W3CDTF">2018-08-24T06:46:00Z</dcterms:created>
  <dcterms:modified xsi:type="dcterms:W3CDTF">2021-09-10T03:09:00Z</dcterms:modified>
</cp:coreProperties>
</file>